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256BD" w14:textId="77777777" w:rsidR="003F743D" w:rsidRDefault="003F743D" w:rsidP="003F743D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ДОГОВОР</w:t>
      </w:r>
    </w:p>
    <w:p w14:paraId="1CE64171" w14:textId="77777777" w:rsidR="003F743D" w:rsidRDefault="003F743D" w:rsidP="003F743D">
      <w:pPr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№ BG-RRP-2.006-00</w:t>
      </w:r>
      <w:r>
        <w:rPr>
          <w:rFonts w:ascii="Times New Roman" w:eastAsia="Times New Roman" w:hAnsi="Times New Roman"/>
          <w:b/>
          <w:sz w:val="24"/>
          <w:szCs w:val="24"/>
          <w:lang w:val="en-GB"/>
        </w:rPr>
        <w:t>13</w:t>
      </w:r>
      <w:r>
        <w:rPr>
          <w:rFonts w:ascii="Times New Roman" w:eastAsia="Times New Roman" w:hAnsi="Times New Roman"/>
          <w:b/>
          <w:sz w:val="24"/>
          <w:szCs w:val="24"/>
        </w:rPr>
        <w:t>-C01 /..</w:t>
      </w:r>
    </w:p>
    <w:p w14:paraId="56898749" w14:textId="77777777" w:rsidR="003F743D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0A23FF4B" w14:textId="1D07FD34" w:rsidR="003F743D" w:rsidRPr="00A1677B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1677B">
        <w:rPr>
          <w:rFonts w:ascii="Times New Roman" w:eastAsia="Times New Roman" w:hAnsi="Times New Roman"/>
          <w:bCs/>
          <w:sz w:val="24"/>
          <w:szCs w:val="24"/>
        </w:rPr>
        <w:t xml:space="preserve">Днес, ……………. г., се сключи настоящият договор между </w:t>
      </w:r>
    </w:p>
    <w:p w14:paraId="2205A0FC" w14:textId="6E9FE7FA" w:rsidR="003F743D" w:rsidRDefault="003F743D" w:rsidP="003F743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„</w:t>
      </w:r>
      <w:r w:rsidRPr="00D001C1">
        <w:rPr>
          <w:rFonts w:ascii="Times New Roman" w:eastAsia="Times New Roman" w:hAnsi="Times New Roman"/>
          <w:b/>
          <w:color w:val="000000"/>
          <w:sz w:val="24"/>
          <w:szCs w:val="24"/>
        </w:rPr>
        <w:t>Лийн Диджитал Солюшънс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“</w:t>
      </w:r>
      <w:r w:rsidRPr="00D001C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ЕООД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 ЕИК: </w:t>
      </w:r>
      <w:r w:rsidRPr="00F17C2E">
        <w:rPr>
          <w:rFonts w:ascii="Times New Roman" w:eastAsia="Times New Roman" w:hAnsi="Times New Roman"/>
          <w:color w:val="000000"/>
          <w:sz w:val="24"/>
          <w:szCs w:val="24"/>
        </w:rPr>
        <w:t>202204879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със седалище и адрес на управление </w:t>
      </w:r>
      <w:r w:rsidRPr="00DA5BC6">
        <w:rPr>
          <w:rFonts w:ascii="Times New Roman" w:eastAsia="Times New Roman" w:hAnsi="Times New Roman"/>
          <w:color w:val="000000"/>
          <w:sz w:val="24"/>
          <w:szCs w:val="24"/>
        </w:rPr>
        <w:t>гр. София, р-н Възраждане, Чипровци, 12, ет.</w:t>
      </w:r>
      <w:r w:rsidRPr="00A20A60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Pr="009D545B">
        <w:rPr>
          <w:rFonts w:ascii="Times New Roman" w:eastAsia="Times New Roman" w:hAnsi="Times New Roman"/>
          <w:color w:val="000000"/>
          <w:sz w:val="24"/>
          <w:szCs w:val="24"/>
        </w:rPr>
        <w:t xml:space="preserve">, представлявано от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Камен Кънев - управител, в качеството си на Бенефициент по Договор №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BG-RRP-2.006-0013-C0</w:t>
      </w:r>
      <w:r w:rsidR="00B63314" w:rsidRPr="00B63314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FB17CF">
        <w:rPr>
          <w:rFonts w:ascii="Times New Roman" w:eastAsia="Times New Roman" w:hAnsi="Times New Roman"/>
          <w:color w:val="000000"/>
          <w:sz w:val="24"/>
          <w:szCs w:val="24"/>
        </w:rPr>
        <w:t xml:space="preserve">Embedded Blended Leadership Environment“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наричано за краткост ВЪЗЛОЖИТЕЛ, от една страна </w:t>
      </w:r>
    </w:p>
    <w:p w14:paraId="4CFDBAFD" w14:textId="77777777" w:rsidR="003F743D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</w:p>
    <w:p w14:paraId="3CFB54C7" w14:textId="77777777" w:rsidR="003F743D" w:rsidRDefault="003F743D" w:rsidP="003F743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1677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„…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………………</w:t>
      </w:r>
      <w:r w:rsidRPr="00A1677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</w:t>
      </w:r>
      <w:r w:rsidRPr="00A0350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с ЕИК …………………. със седалище и адрес на управление гр. ……………. ул. „…………….…“, № …………….…., представлявано от ………………..…… - ……………………, наричано накратко ИЗПЪЛНИТЕЛ от друга страна, </w:t>
      </w:r>
    </w:p>
    <w:p w14:paraId="10F01A1B" w14:textId="7DD9FF71" w:rsidR="003F743D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основание чл. 2, ал. 1 от ПМС № 80/ 09.05.2022 г. и Протокол</w:t>
      </w:r>
      <w:r w:rsidR="00DF3E29" w:rsidRPr="00AE08E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 от ....................... г., на</w:t>
      </w:r>
      <w:r w:rsidR="00AE08E3" w:rsidRPr="00AE08E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B17CF">
        <w:rPr>
          <w:rFonts w:ascii="Times New Roman" w:eastAsia="Times New Roman" w:hAnsi="Times New Roman"/>
          <w:sz w:val="24"/>
          <w:szCs w:val="24"/>
        </w:rPr>
        <w:t xml:space="preserve">„Лийн Диджитал Солюшънс“ ЕООД </w:t>
      </w:r>
      <w:r>
        <w:rPr>
          <w:rFonts w:ascii="Times New Roman" w:eastAsia="Times New Roman" w:hAnsi="Times New Roman"/>
          <w:sz w:val="24"/>
          <w:szCs w:val="24"/>
        </w:rPr>
        <w:t xml:space="preserve">за класиране на участниците и определяне на изпълнител, като ключов компонент от Договор за финансиране </w:t>
      </w:r>
      <w:r w:rsidRPr="00FB17CF">
        <w:rPr>
          <w:rFonts w:ascii="Times New Roman" w:eastAsia="Times New Roman" w:hAnsi="Times New Roman"/>
          <w:sz w:val="24"/>
          <w:szCs w:val="24"/>
        </w:rPr>
        <w:t>№ BG-RRP-2.006-0013-C0</w:t>
      </w:r>
      <w:r w:rsidR="00AE08E3" w:rsidRPr="00AE08E3">
        <w:rPr>
          <w:rFonts w:ascii="Times New Roman" w:eastAsia="Times New Roman" w:hAnsi="Times New Roman"/>
          <w:sz w:val="24"/>
          <w:szCs w:val="24"/>
        </w:rPr>
        <w:t>2</w:t>
      </w:r>
      <w:r w:rsidRPr="00FB17CF">
        <w:rPr>
          <w:rFonts w:ascii="Times New Roman" w:eastAsia="Times New Roman" w:hAnsi="Times New Roman"/>
          <w:sz w:val="24"/>
          <w:szCs w:val="24"/>
        </w:rPr>
        <w:t xml:space="preserve"> Embedded Blended Leadership Environment“ </w:t>
      </w:r>
      <w:r>
        <w:rPr>
          <w:rFonts w:ascii="Times New Roman" w:eastAsia="Times New Roman" w:hAnsi="Times New Roman"/>
          <w:sz w:val="24"/>
          <w:szCs w:val="24"/>
        </w:rPr>
        <w:t xml:space="preserve">(ДФ), се сключи настоящият договор за следното: </w:t>
      </w:r>
    </w:p>
    <w:p w14:paraId="0A5BA29A" w14:textId="505047B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1 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b/>
          <w:sz w:val="24"/>
          <w:szCs w:val="24"/>
        </w:rPr>
        <w:t>Предмет на договора</w:t>
      </w:r>
    </w:p>
    <w:p w14:paraId="0A5BA29B" w14:textId="425CDD01" w:rsidR="00B36274" w:rsidRPr="009D6269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A74013">
        <w:rPr>
          <w:rFonts w:ascii="Times New Roman" w:eastAsia="Times New Roman" w:hAnsi="Times New Roman"/>
          <w:bCs/>
          <w:sz w:val="24"/>
          <w:szCs w:val="24"/>
        </w:rPr>
        <w:t>Възложителят възлага, а И</w:t>
      </w:r>
      <w:r>
        <w:rPr>
          <w:rFonts w:ascii="Times New Roman" w:eastAsia="Times New Roman" w:hAnsi="Times New Roman"/>
          <w:sz w:val="24"/>
          <w:szCs w:val="24"/>
        </w:rPr>
        <w:t>зпълнителят приема, срещу възнаграждение, при условията на настоящия договор,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извърши услуга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„</w:t>
      </w:r>
      <w:r w:rsidR="009D6269" w:rsidRPr="009D6269">
        <w:rPr>
          <w:rFonts w:ascii="Times New Roman" w:eastAsia="Times New Roman" w:hAnsi="Times New Roman"/>
          <w:b/>
          <w:sz w:val="24"/>
          <w:szCs w:val="24"/>
        </w:rPr>
        <w:t>Бизнес развитие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“ </w:t>
      </w:r>
      <w:r>
        <w:rPr>
          <w:rFonts w:ascii="Times New Roman" w:eastAsia="Times New Roman" w:hAnsi="Times New Roman"/>
          <w:sz w:val="24"/>
          <w:szCs w:val="24"/>
        </w:rPr>
        <w:t>изискванията</w:t>
      </w:r>
      <w:r w:rsidR="00700126">
        <w:rPr>
          <w:rFonts w:ascii="Times New Roman" w:eastAsia="Times New Roman" w:hAnsi="Times New Roman"/>
          <w:sz w:val="24"/>
          <w:szCs w:val="24"/>
        </w:rPr>
        <w:t xml:space="preserve"> към която са подробно описани в</w:t>
      </w:r>
      <w:r>
        <w:rPr>
          <w:rFonts w:ascii="Times New Roman" w:eastAsia="Times New Roman" w:hAnsi="Times New Roman"/>
          <w:sz w:val="24"/>
          <w:szCs w:val="24"/>
        </w:rPr>
        <w:t xml:space="preserve"> Поканата на Възложителя</w:t>
      </w:r>
      <w:r w:rsidR="00E5192D">
        <w:rPr>
          <w:rFonts w:ascii="Times New Roman" w:eastAsia="Times New Roman" w:hAnsi="Times New Roman"/>
          <w:sz w:val="24"/>
          <w:szCs w:val="24"/>
        </w:rPr>
        <w:t xml:space="preserve"> (Приложение № 1)</w:t>
      </w:r>
      <w:r w:rsidR="00322C0A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9239B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фертата на Изпълнителя</w:t>
      </w:r>
      <w:r w:rsidR="00E5192D">
        <w:rPr>
          <w:rFonts w:ascii="Times New Roman" w:eastAsia="Times New Roman" w:hAnsi="Times New Roman"/>
          <w:sz w:val="24"/>
          <w:szCs w:val="24"/>
        </w:rPr>
        <w:t xml:space="preserve"> (Приложение № 3)</w:t>
      </w:r>
      <w:r w:rsidR="00322C0A">
        <w:rPr>
          <w:rFonts w:ascii="Times New Roman" w:eastAsia="Times New Roman" w:hAnsi="Times New Roman"/>
          <w:sz w:val="24"/>
          <w:szCs w:val="24"/>
        </w:rPr>
        <w:t xml:space="preserve"> и Техническата спецификация (Приложение № </w:t>
      </w:r>
      <w:r w:rsidR="00DB4CE5">
        <w:rPr>
          <w:rFonts w:ascii="Times New Roman" w:eastAsia="Times New Roman" w:hAnsi="Times New Roman"/>
          <w:sz w:val="24"/>
          <w:szCs w:val="24"/>
        </w:rPr>
        <w:t>2</w:t>
      </w:r>
      <w:r w:rsidR="00322C0A">
        <w:rPr>
          <w:rFonts w:ascii="Times New Roman" w:eastAsia="Times New Roman" w:hAnsi="Times New Roman"/>
          <w:sz w:val="24"/>
          <w:szCs w:val="24"/>
        </w:rPr>
        <w:t>)</w:t>
      </w:r>
      <w:r w:rsidR="00B22F25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неразделна част от настоящия Договор.</w:t>
      </w:r>
    </w:p>
    <w:p w14:paraId="0A5BA29C" w14:textId="7857B6B8" w:rsidR="00B36274" w:rsidRPr="005A0603" w:rsidRDefault="006F1FA2" w:rsidP="005A0603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 xml:space="preserve">се задължава </w:t>
      </w: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 xml:space="preserve">да спазва точно клаузите на договора и техническите приложения </w:t>
      </w:r>
      <w:r w:rsidR="001F2A76">
        <w:rPr>
          <w:rFonts w:ascii="Times New Roman" w:eastAsia="Times New Roman" w:hAnsi="Times New Roman"/>
          <w:color w:val="000000"/>
          <w:sz w:val="24"/>
          <w:szCs w:val="24"/>
        </w:rPr>
        <w:t xml:space="preserve">и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условия</w:t>
      </w:r>
      <w:r w:rsidR="001F2A76">
        <w:rPr>
          <w:rFonts w:ascii="Times New Roman" w:eastAsia="Times New Roman" w:hAnsi="Times New Roman"/>
          <w:color w:val="000000"/>
          <w:sz w:val="24"/>
          <w:szCs w:val="24"/>
        </w:rPr>
        <w:t xml:space="preserve">, заложени </w:t>
      </w: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>в документацията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, вкл</w:t>
      </w:r>
      <w:r w:rsidR="0027083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предвидени гаранционни срокове</w:t>
      </w:r>
      <w:r w:rsidR="00270839">
        <w:rPr>
          <w:rFonts w:ascii="Times New Roman" w:eastAsia="Times New Roman" w:hAnsi="Times New Roman"/>
          <w:color w:val="000000"/>
          <w:sz w:val="24"/>
          <w:szCs w:val="24"/>
        </w:rPr>
        <w:t>, условия за нанасяне на корекции и др.</w:t>
      </w:r>
    </w:p>
    <w:p w14:paraId="0A5BA29E" w14:textId="17A2A62C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2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Срок</w:t>
      </w:r>
    </w:p>
    <w:p w14:paraId="4524DF26" w14:textId="77777777" w:rsidR="009E2551" w:rsidRDefault="006F1F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Настоящият договор влиза в сила от датата на подписване </w:t>
      </w:r>
      <w:r w:rsidR="002F3D4D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последната страна, подписала договора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BD18173" w14:textId="267D6E14" w:rsidR="009E2551" w:rsidRDefault="00E70E1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70E14">
        <w:rPr>
          <w:rFonts w:ascii="Times New Roman" w:eastAsia="Times New Roman" w:hAnsi="Times New Roman"/>
          <w:color w:val="000000"/>
          <w:sz w:val="24"/>
          <w:szCs w:val="24"/>
        </w:rPr>
        <w:t xml:space="preserve">Общият срок 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 xml:space="preserve">за изпълнение на услугите е </w:t>
      </w:r>
      <w:r w:rsidR="000B65B8" w:rsidRPr="000B65B8">
        <w:rPr>
          <w:rFonts w:ascii="Times New Roman" w:eastAsia="Times New Roman" w:hAnsi="Times New Roman"/>
          <w:color w:val="000000"/>
          <w:sz w:val="24"/>
          <w:szCs w:val="24"/>
        </w:rPr>
        <w:t>12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 xml:space="preserve"> месеца,</w:t>
      </w:r>
      <w:r w:rsidR="009E2551">
        <w:rPr>
          <w:rFonts w:ascii="Times New Roman" w:eastAsia="Times New Roman" w:hAnsi="Times New Roman"/>
          <w:color w:val="000000"/>
          <w:sz w:val="24"/>
          <w:szCs w:val="24"/>
        </w:rPr>
        <w:t xml:space="preserve"> след влизане на договора в сила.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 xml:space="preserve"> съобразно предложеното в </w:t>
      </w:r>
      <w:r w:rsidR="00E06B3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DA30A9" w:rsidRPr="00FA3E22">
        <w:rPr>
          <w:rFonts w:ascii="Times New Roman" w:eastAsia="Times New Roman" w:hAnsi="Times New Roman"/>
          <w:color w:val="000000"/>
          <w:sz w:val="24"/>
          <w:szCs w:val="24"/>
        </w:rPr>
        <w:t>, но не по-късно от крайния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 xml:space="preserve"> срок </w:t>
      </w:r>
      <w:r w:rsidR="00DA30A9" w:rsidRPr="00FA3E22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>а изпълнение на ДФ – 12.0</w:t>
      </w:r>
      <w:r w:rsidR="003F743D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>.202</w:t>
      </w:r>
      <w:r w:rsidR="003F743D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</w:p>
    <w:p w14:paraId="0A5BA29F" w14:textId="64FC367C" w:rsidR="00B36274" w:rsidRPr="00FA3E22" w:rsidRDefault="00E70E1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Сроковете за изпълнение на 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 xml:space="preserve">всяка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конкретн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услуг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са подробно описани в </w:t>
      </w:r>
      <w:r w:rsidR="00FD500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 и Техническата спецификация (Приложение № 2).</w:t>
      </w:r>
    </w:p>
    <w:p w14:paraId="0A5BA2A0" w14:textId="49303D2B" w:rsidR="00B36274" w:rsidRPr="000A58F6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A58F6">
        <w:rPr>
          <w:rFonts w:ascii="Times New Roman" w:eastAsia="Times New Roman" w:hAnsi="Times New Roman"/>
          <w:b/>
          <w:sz w:val="24"/>
          <w:szCs w:val="24"/>
        </w:rPr>
        <w:lastRenderedPageBreak/>
        <w:t>Член 3</w:t>
      </w:r>
      <w:r w:rsidR="001A4427" w:rsidRPr="000A58F6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Pr="000A58F6">
        <w:rPr>
          <w:rFonts w:ascii="Times New Roman" w:eastAsia="Times New Roman" w:hAnsi="Times New Roman"/>
          <w:b/>
          <w:sz w:val="24"/>
          <w:szCs w:val="24"/>
        </w:rPr>
        <w:t>Цена и начин на плащане</w:t>
      </w:r>
    </w:p>
    <w:p w14:paraId="0A5BA2A1" w14:textId="19903356" w:rsidR="00B36274" w:rsidRDefault="009E0D6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19B4">
        <w:rPr>
          <w:rFonts w:ascii="Times New Roman" w:eastAsia="Times New Roman" w:hAnsi="Times New Roman"/>
          <w:color w:val="000000"/>
          <w:sz w:val="24"/>
          <w:szCs w:val="24"/>
        </w:rPr>
        <w:t>Възложителят се задължава да заплати на Изпълнителя за у</w:t>
      </w:r>
      <w:r w:rsidR="006F1FA2" w:rsidRPr="00F319B4">
        <w:rPr>
          <w:rFonts w:ascii="Times New Roman" w:eastAsia="Times New Roman" w:hAnsi="Times New Roman"/>
          <w:color w:val="000000"/>
          <w:sz w:val="24"/>
          <w:szCs w:val="24"/>
        </w:rPr>
        <w:t>слугите, предмет на договора</w:t>
      </w:r>
      <w:r w:rsidRPr="00F319B4">
        <w:rPr>
          <w:rFonts w:ascii="Times New Roman" w:eastAsia="Times New Roman" w:hAnsi="Times New Roman"/>
          <w:color w:val="000000"/>
          <w:sz w:val="24"/>
          <w:szCs w:val="24"/>
        </w:rPr>
        <w:t>, цена в размер на …………………………</w:t>
      </w:r>
      <w:r w:rsidR="000A58F6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 (……………………) лв., </w:t>
      </w:r>
      <w:r w:rsidR="00A016DC" w:rsidRPr="00F319B4">
        <w:rPr>
          <w:rFonts w:ascii="Times New Roman" w:eastAsia="Times New Roman" w:hAnsi="Times New Roman"/>
          <w:color w:val="000000"/>
          <w:sz w:val="24"/>
          <w:szCs w:val="24"/>
        </w:rPr>
        <w:t>съобразно</w:t>
      </w:r>
      <w:r w:rsidR="003A3C8D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A58F6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предложеното в </w:t>
      </w:r>
      <w:r w:rsidR="000A58F6" w:rsidRPr="00F319B4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6F1FA2" w:rsidRPr="00F319B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5FE9385" w14:textId="77777777" w:rsidR="008175C3" w:rsidRDefault="004C774C" w:rsidP="00B56F7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C774C">
        <w:rPr>
          <w:rFonts w:ascii="Times New Roman" w:eastAsia="Times New Roman" w:hAnsi="Times New Roman"/>
          <w:color w:val="000000"/>
          <w:sz w:val="24"/>
          <w:szCs w:val="24"/>
        </w:rPr>
        <w:t>Плащанията по договора</w:t>
      </w:r>
      <w:r w:rsidR="00B56F79">
        <w:rPr>
          <w:rFonts w:ascii="Times New Roman" w:eastAsia="Times New Roman" w:hAnsi="Times New Roman"/>
          <w:color w:val="000000"/>
          <w:sz w:val="24"/>
          <w:szCs w:val="24"/>
        </w:rPr>
        <w:t xml:space="preserve"> ще бъдат</w:t>
      </w:r>
      <w:r w:rsidRPr="004C774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71C25" w:rsidRPr="00D71C25">
        <w:rPr>
          <w:rFonts w:ascii="Times New Roman" w:eastAsia="Times New Roman" w:hAnsi="Times New Roman"/>
          <w:color w:val="000000"/>
          <w:sz w:val="24"/>
          <w:szCs w:val="24"/>
        </w:rPr>
        <w:t>авансово, 3 (три) междинни и едно финално</w:t>
      </w:r>
      <w:r w:rsidR="00746185">
        <w:rPr>
          <w:rFonts w:ascii="Times New Roman" w:eastAsia="Times New Roman" w:hAnsi="Times New Roman"/>
          <w:color w:val="000000"/>
          <w:sz w:val="24"/>
          <w:szCs w:val="24"/>
        </w:rPr>
        <w:t xml:space="preserve">, съобразно предложеното в </w:t>
      </w:r>
      <w:r w:rsidR="00746185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D71C25">
        <w:rPr>
          <w:rFonts w:ascii="Times New Roman" w:eastAsia="Times New Roman" w:hAnsi="Times New Roman"/>
          <w:sz w:val="24"/>
          <w:szCs w:val="24"/>
        </w:rPr>
        <w:t xml:space="preserve"> и заложеното </w:t>
      </w:r>
      <w:r w:rsidR="00F835C5">
        <w:rPr>
          <w:rFonts w:ascii="Times New Roman" w:eastAsia="Times New Roman" w:hAnsi="Times New Roman"/>
          <w:sz w:val="24"/>
          <w:szCs w:val="24"/>
        </w:rPr>
        <w:t>в Поканата на Възложителя (Приложение № 1).</w:t>
      </w:r>
    </w:p>
    <w:p w14:paraId="6CA48237" w14:textId="54ABEE6D" w:rsidR="00B56F79" w:rsidRPr="003E5635" w:rsidRDefault="008175C3" w:rsidP="00B56F7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02C75">
        <w:rPr>
          <w:rFonts w:ascii="Times New Roman" w:eastAsia="Times New Roman" w:hAnsi="Times New Roman"/>
          <w:sz w:val="24"/>
          <w:szCs w:val="24"/>
        </w:rPr>
        <w:t>А</w:t>
      </w:r>
      <w:r w:rsidR="00B56F79" w:rsidRPr="00802C75">
        <w:rPr>
          <w:rFonts w:ascii="Times New Roman" w:eastAsia="Times New Roman" w:hAnsi="Times New Roman"/>
          <w:sz w:val="24"/>
          <w:szCs w:val="24"/>
        </w:rPr>
        <w:t xml:space="preserve">вансовото плащане е </w:t>
      </w:r>
      <w:r w:rsidRPr="00802C75">
        <w:rPr>
          <w:rFonts w:ascii="Times New Roman" w:eastAsia="Times New Roman" w:hAnsi="Times New Roman"/>
          <w:sz w:val="24"/>
          <w:szCs w:val="24"/>
        </w:rPr>
        <w:t xml:space="preserve">в размер на </w:t>
      </w:r>
      <w:r w:rsidR="00B56F79" w:rsidRPr="00802C75">
        <w:rPr>
          <w:rFonts w:ascii="Times New Roman" w:eastAsia="Times New Roman" w:hAnsi="Times New Roman"/>
          <w:sz w:val="24"/>
          <w:szCs w:val="24"/>
        </w:rPr>
        <w:t>10% от стойността на договора</w:t>
      </w:r>
      <w:r w:rsidR="00EB321F" w:rsidRPr="00802C75">
        <w:rPr>
          <w:rFonts w:ascii="Times New Roman" w:eastAsia="Times New Roman" w:hAnsi="Times New Roman"/>
          <w:sz w:val="24"/>
          <w:szCs w:val="24"/>
        </w:rPr>
        <w:t xml:space="preserve">, като </w:t>
      </w:r>
      <w:r w:rsidR="00B02619">
        <w:rPr>
          <w:rFonts w:ascii="Times New Roman" w:eastAsia="Times New Roman" w:hAnsi="Times New Roman"/>
          <w:sz w:val="24"/>
          <w:szCs w:val="24"/>
        </w:rPr>
        <w:t>същото</w:t>
      </w:r>
      <w:r w:rsidR="00EB321F" w:rsidRPr="00802C75">
        <w:rPr>
          <w:rFonts w:ascii="Times New Roman" w:eastAsia="Times New Roman" w:hAnsi="Times New Roman"/>
          <w:sz w:val="24"/>
          <w:szCs w:val="24"/>
        </w:rPr>
        <w:t xml:space="preserve"> е </w:t>
      </w:r>
      <w:r w:rsidR="00EB321F" w:rsidRPr="003E5635">
        <w:rPr>
          <w:rFonts w:ascii="Times New Roman" w:eastAsia="Times New Roman" w:hAnsi="Times New Roman"/>
          <w:sz w:val="24"/>
          <w:szCs w:val="24"/>
        </w:rPr>
        <w:t>дължимо в 60-дневен срок след влизане на настоящия договор в сила</w:t>
      </w:r>
      <w:r w:rsidR="00B56F79" w:rsidRPr="003E5635">
        <w:rPr>
          <w:rFonts w:ascii="Times New Roman" w:eastAsia="Times New Roman" w:hAnsi="Times New Roman"/>
          <w:sz w:val="24"/>
          <w:szCs w:val="24"/>
        </w:rPr>
        <w:t>.</w:t>
      </w:r>
    </w:p>
    <w:p w14:paraId="7E2470C3" w14:textId="3F8E88E0" w:rsidR="00B56F79" w:rsidRPr="003E5635" w:rsidRDefault="00B56F79" w:rsidP="00B56F7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5635">
        <w:rPr>
          <w:rFonts w:ascii="Times New Roman" w:eastAsia="Times New Roman" w:hAnsi="Times New Roman"/>
          <w:sz w:val="24"/>
          <w:szCs w:val="24"/>
        </w:rPr>
        <w:t>Размерът на междинните плащания е общо 60% от стойността на договора, като всяко от тях е в размер 20% от стойността на договора.</w:t>
      </w:r>
      <w:r w:rsidR="00E41E84" w:rsidRPr="003E5635">
        <w:rPr>
          <w:rFonts w:ascii="Times New Roman" w:eastAsia="Times New Roman" w:hAnsi="Times New Roman"/>
          <w:sz w:val="24"/>
          <w:szCs w:val="24"/>
        </w:rPr>
        <w:t xml:space="preserve"> Междинните плащания са дължими в 60-дневен срок след </w:t>
      </w:r>
      <w:r w:rsidR="00F41B7F" w:rsidRPr="003E5635">
        <w:rPr>
          <w:rFonts w:ascii="Times New Roman" w:eastAsia="Times New Roman" w:hAnsi="Times New Roman"/>
          <w:sz w:val="24"/>
          <w:szCs w:val="24"/>
        </w:rPr>
        <w:t xml:space="preserve">подписване </w:t>
      </w:r>
      <w:r w:rsidR="00534065" w:rsidRPr="003E5635">
        <w:rPr>
          <w:rFonts w:ascii="Times New Roman" w:eastAsia="Times New Roman" w:hAnsi="Times New Roman"/>
          <w:sz w:val="24"/>
          <w:szCs w:val="24"/>
        </w:rPr>
        <w:t xml:space="preserve">без забележки </w:t>
      </w:r>
      <w:r w:rsidR="00F41B7F" w:rsidRPr="003E5635">
        <w:rPr>
          <w:rFonts w:ascii="Times New Roman" w:eastAsia="Times New Roman" w:hAnsi="Times New Roman"/>
          <w:sz w:val="24"/>
          <w:szCs w:val="24"/>
        </w:rPr>
        <w:t xml:space="preserve">на съответния двустранен междинен приемо-предавателен протокол по </w:t>
      </w:r>
      <w:r w:rsidR="005F6980" w:rsidRPr="003E5635">
        <w:rPr>
          <w:rFonts w:ascii="Times New Roman" w:eastAsia="Times New Roman" w:hAnsi="Times New Roman"/>
          <w:sz w:val="24"/>
          <w:szCs w:val="24"/>
        </w:rPr>
        <w:t xml:space="preserve">реда на </w:t>
      </w:r>
      <w:r w:rsidR="00F41B7F" w:rsidRPr="003E5635">
        <w:rPr>
          <w:rFonts w:ascii="Times New Roman" w:eastAsia="Times New Roman" w:hAnsi="Times New Roman"/>
          <w:sz w:val="24"/>
          <w:szCs w:val="24"/>
        </w:rPr>
        <w:t>чл.</w:t>
      </w:r>
      <w:r w:rsidR="005F6980" w:rsidRPr="003E5635">
        <w:rPr>
          <w:rFonts w:ascii="Times New Roman" w:eastAsia="Times New Roman" w:hAnsi="Times New Roman"/>
          <w:sz w:val="24"/>
          <w:szCs w:val="24"/>
        </w:rPr>
        <w:t xml:space="preserve"> 9.</w:t>
      </w:r>
    </w:p>
    <w:p w14:paraId="3B27A90E" w14:textId="56110B3C" w:rsidR="004C774C" w:rsidRPr="00802C75" w:rsidRDefault="00B56F79" w:rsidP="00B56F79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5635">
        <w:rPr>
          <w:rFonts w:ascii="Times New Roman" w:eastAsia="Times New Roman" w:hAnsi="Times New Roman"/>
          <w:sz w:val="24"/>
          <w:szCs w:val="24"/>
        </w:rPr>
        <w:t xml:space="preserve">Размерът на финалното плащане </w:t>
      </w:r>
      <w:r w:rsidR="00441AB9" w:rsidRPr="003E5635">
        <w:rPr>
          <w:rFonts w:ascii="Times New Roman" w:eastAsia="Times New Roman" w:hAnsi="Times New Roman"/>
          <w:sz w:val="24"/>
          <w:szCs w:val="24"/>
        </w:rPr>
        <w:t>е</w:t>
      </w:r>
      <w:r w:rsidRPr="003E5635">
        <w:rPr>
          <w:rFonts w:ascii="Times New Roman" w:eastAsia="Times New Roman" w:hAnsi="Times New Roman"/>
          <w:sz w:val="24"/>
          <w:szCs w:val="24"/>
        </w:rPr>
        <w:t xml:space="preserve"> 30% от стойността на договора</w:t>
      </w:r>
      <w:r w:rsidR="00441AB9" w:rsidRPr="003E5635">
        <w:rPr>
          <w:rFonts w:ascii="Times New Roman" w:eastAsia="Times New Roman" w:hAnsi="Times New Roman"/>
          <w:sz w:val="24"/>
          <w:szCs w:val="24"/>
        </w:rPr>
        <w:t>. Финалното плащане е дължимо в 60-дневен срок след</w:t>
      </w:r>
      <w:r w:rsidR="00441AB9" w:rsidRPr="00802C75">
        <w:rPr>
          <w:rFonts w:ascii="Times New Roman" w:eastAsia="Times New Roman" w:hAnsi="Times New Roman"/>
          <w:sz w:val="24"/>
          <w:szCs w:val="24"/>
        </w:rPr>
        <w:t xml:space="preserve"> подписване </w:t>
      </w:r>
      <w:r w:rsidR="00534065" w:rsidRPr="00802C75">
        <w:rPr>
          <w:rFonts w:ascii="Times New Roman" w:eastAsia="Times New Roman" w:hAnsi="Times New Roman"/>
          <w:sz w:val="24"/>
          <w:szCs w:val="24"/>
        </w:rPr>
        <w:t xml:space="preserve">без забележки </w:t>
      </w:r>
      <w:r w:rsidR="00441AB9" w:rsidRPr="00802C75">
        <w:rPr>
          <w:rFonts w:ascii="Times New Roman" w:eastAsia="Times New Roman" w:hAnsi="Times New Roman"/>
          <w:sz w:val="24"/>
          <w:szCs w:val="24"/>
        </w:rPr>
        <w:t>на финал</w:t>
      </w:r>
      <w:r w:rsidR="00FE636C" w:rsidRPr="00802C75">
        <w:rPr>
          <w:rFonts w:ascii="Times New Roman" w:eastAsia="Times New Roman" w:hAnsi="Times New Roman"/>
          <w:sz w:val="24"/>
          <w:szCs w:val="24"/>
        </w:rPr>
        <w:t xml:space="preserve">ния приемо-предавателен протокол по </w:t>
      </w:r>
      <w:r w:rsidR="005F6980" w:rsidRPr="00802C75">
        <w:rPr>
          <w:rFonts w:ascii="Times New Roman" w:eastAsia="Times New Roman" w:hAnsi="Times New Roman"/>
          <w:sz w:val="24"/>
          <w:szCs w:val="24"/>
        </w:rPr>
        <w:t xml:space="preserve">реда на </w:t>
      </w:r>
      <w:r w:rsidR="00FE636C" w:rsidRPr="00802C75">
        <w:rPr>
          <w:rFonts w:ascii="Times New Roman" w:eastAsia="Times New Roman" w:hAnsi="Times New Roman"/>
          <w:sz w:val="24"/>
          <w:szCs w:val="24"/>
        </w:rPr>
        <w:t>чл</w:t>
      </w:r>
      <w:r w:rsidR="005F6980" w:rsidRPr="00802C75">
        <w:rPr>
          <w:rFonts w:ascii="Times New Roman" w:eastAsia="Times New Roman" w:hAnsi="Times New Roman"/>
          <w:sz w:val="24"/>
          <w:szCs w:val="24"/>
        </w:rPr>
        <w:t>. 9.</w:t>
      </w:r>
    </w:p>
    <w:p w14:paraId="0A5BA2A3" w14:textId="66E8D2D0" w:rsidR="00B36274" w:rsidRPr="00802C75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02C75">
        <w:rPr>
          <w:rFonts w:ascii="Times New Roman" w:eastAsia="Times New Roman" w:hAnsi="Times New Roman"/>
          <w:color w:val="000000"/>
          <w:sz w:val="24"/>
          <w:szCs w:val="24"/>
        </w:rPr>
        <w:t>Плащанията се извършват по банков път</w:t>
      </w:r>
      <w:r w:rsidR="00A5193C" w:rsidRPr="00802C75">
        <w:rPr>
          <w:rFonts w:ascii="Times New Roman" w:eastAsia="Times New Roman" w:hAnsi="Times New Roman"/>
          <w:color w:val="000000"/>
          <w:sz w:val="24"/>
          <w:szCs w:val="24"/>
        </w:rPr>
        <w:t>, по долупосочената банкова сметка на Изпълнителя</w:t>
      </w:r>
      <w:r w:rsidR="00CF0F82" w:rsidRPr="00802C75">
        <w:rPr>
          <w:rFonts w:ascii="Times New Roman" w:eastAsia="Times New Roman" w:hAnsi="Times New Roman"/>
          <w:color w:val="000000"/>
          <w:sz w:val="24"/>
          <w:szCs w:val="24"/>
        </w:rPr>
        <w:t>, в горепосочените срокове и след</w:t>
      </w:r>
      <w:r w:rsidR="00A5193C" w:rsidRPr="00802C75">
        <w:rPr>
          <w:rFonts w:ascii="Times New Roman" w:eastAsia="Times New Roman" w:hAnsi="Times New Roman"/>
          <w:color w:val="000000"/>
          <w:sz w:val="24"/>
          <w:szCs w:val="24"/>
        </w:rPr>
        <w:t xml:space="preserve"> издаване на валидна фактура с всички необходими реквизити</w:t>
      </w:r>
      <w:r w:rsidR="00CF0F82" w:rsidRPr="00802C75">
        <w:rPr>
          <w:rFonts w:ascii="Times New Roman" w:eastAsia="Times New Roman" w:hAnsi="Times New Roman"/>
          <w:color w:val="000000"/>
          <w:sz w:val="24"/>
          <w:szCs w:val="24"/>
        </w:rPr>
        <w:t xml:space="preserve"> от страна на Изпълнителя</w:t>
      </w:r>
      <w:r w:rsidR="005C1D01" w:rsidRPr="00802C7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B6B4DE0" w14:textId="77777777" w:rsidR="003B059E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BIC: ………..</w:t>
      </w:r>
    </w:p>
    <w:p w14:paraId="0A5BA2A4" w14:textId="22FB3D4C" w:rsidR="00B36274" w:rsidRPr="009A31C7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IBAN: ………….</w:t>
      </w:r>
    </w:p>
    <w:p w14:paraId="0A5BA2A5" w14:textId="77777777" w:rsidR="00B36274" w:rsidRPr="009A31C7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 xml:space="preserve">Банка: ……………… </w:t>
      </w:r>
    </w:p>
    <w:p w14:paraId="06D8B96E" w14:textId="3F8F3FC9" w:rsidR="00107DF8" w:rsidRPr="009A31C7" w:rsidRDefault="00107DF8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Титуляр: ………………</w:t>
      </w:r>
    </w:p>
    <w:p w14:paraId="0A5BA2A6" w14:textId="5DF4F43A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издава и предоставя надлежни финансово-отчетни документи на Възложителя, включващи фактури за плащанията по настоящия договор и приемно-предавателни протоколи за услугите, съгласно финансовите изисквания на Проекта и нормативните документи, които са приложими към Проекта. При промяна в изискванията относно отчетната документация или допълнителни инструкции от страна на </w:t>
      </w:r>
      <w:r>
        <w:rPr>
          <w:rFonts w:ascii="Times New Roman" w:eastAsia="Times New Roman" w:hAnsi="Times New Roman"/>
          <w:sz w:val="24"/>
          <w:szCs w:val="24"/>
        </w:rPr>
        <w:t xml:space="preserve">Структурата за наблюдение и докладване (СНД)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sz w:val="24"/>
          <w:szCs w:val="24"/>
        </w:rPr>
        <w:t>Националния план за възстановяване и устойчивост (НПВУ)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Изпълнителят е длъжен да се съобраз</w:t>
      </w:r>
      <w:r w:rsidRPr="000A1F70">
        <w:rPr>
          <w:rFonts w:ascii="Times New Roman" w:eastAsia="Times New Roman" w:hAnsi="Times New Roman"/>
          <w:color w:val="000000"/>
          <w:sz w:val="24"/>
          <w:szCs w:val="24"/>
        </w:rPr>
        <w:t xml:space="preserve">и с тях, ако е своевременно уведомен от Възложителя. </w:t>
      </w:r>
      <w:r w:rsidRPr="000A1F7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Към момента на подписване на договора изискването е за плащанията да се издават фактури, в които задължително се посочва, че разходът се извършва по проект </w:t>
      </w:r>
      <w:r w:rsidR="008B73B0" w:rsidRPr="008B73B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BG-RRP-2.006-0013-C02</w:t>
      </w:r>
      <w:r w:rsidRPr="000A1F70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Фактурите следва ясно и недвусмислено да посочват единичният и общ разход както и дължимият ДДС на отделен ред.</w:t>
      </w:r>
    </w:p>
    <w:p w14:paraId="0A5BA2A7" w14:textId="7E238C77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Възложителят има право да откаже съответното плащане на Изпълнителя, ако последният не предостави изискваните документи</w:t>
      </w:r>
      <w:r w:rsidR="003C3D28">
        <w:rPr>
          <w:rFonts w:ascii="Times New Roman" w:eastAsia="Times New Roman" w:hAnsi="Times New Roman"/>
          <w:color w:val="000000"/>
          <w:sz w:val="24"/>
          <w:szCs w:val="24"/>
        </w:rPr>
        <w:t xml:space="preserve"> или последните не са с посоченото задължително съдържание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A8" w14:textId="294B1DE7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Изпълнителят е длъжен да води 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>редовна и точна документация, отразяващ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 xml:space="preserve"> изпълнението на 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услугите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>, включващ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 xml:space="preserve"> счетоводно отразяване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 издадените фактури и получените плащания, като използва подходяща счетоводна система при спазване на изискванията на националното законодателство. Счетоводните документи и записи, свързани с настоящия договор, следва да подлежат на ясно идентифициране и проверка.</w:t>
      </w:r>
    </w:p>
    <w:p w14:paraId="0A5BA2A9" w14:textId="4650D4AB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Във връзка с поетите ангажименти от страна на Възложителя по Проекта пред СНД, Изпълнителят се задължава да допуска органите</w:t>
      </w:r>
      <w:r w:rsidR="002127DF">
        <w:rPr>
          <w:rFonts w:ascii="Times New Roman" w:eastAsia="Times New Roman" w:hAnsi="Times New Roman"/>
          <w:color w:val="000000"/>
          <w:sz w:val="24"/>
          <w:szCs w:val="24"/>
        </w:rPr>
        <w:t>, осъществяващи надзор и контрол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Проекта, националните одитиращи органи, Европейската комисия, Европейската служба за борба с измамите, Европейската сметна палата и външни одитори, да проверяват посредством проучване на документацията или проверки на място, изпълнението на настоящия договор като част от изпълнението на Проекта. Тези проверки могат да бъдат извършвани в срок до 3 (три) години след извършване на окончателно плащане по </w:t>
      </w:r>
      <w:r w:rsidR="005D69B3">
        <w:rPr>
          <w:rFonts w:ascii="Times New Roman" w:eastAsia="Times New Roman" w:hAnsi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роекта, както и до приключване на евентуални административни, следствени или съдебни производства.</w:t>
      </w:r>
    </w:p>
    <w:p w14:paraId="7B99B296" w14:textId="77777777" w:rsidR="00764B63" w:rsidRDefault="00764B63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4 – Гаранция за добро изпълнение</w:t>
      </w:r>
    </w:p>
    <w:p w14:paraId="2866D3A2" w14:textId="015A5D1E" w:rsidR="009F461A" w:rsidRPr="00426C8F" w:rsidRDefault="009F461A" w:rsidP="009F4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u w:val="single"/>
        </w:rPr>
      </w:pPr>
    </w:p>
    <w:p w14:paraId="0BD1AF58" w14:textId="6FF81AC0" w:rsidR="009F461A" w:rsidRPr="001A4AA3" w:rsidRDefault="008433ED" w:rsidP="008433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4.1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При подписването на този Договор, ИЗПЪЛНИТЕЛЯТ представя на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гаранция</w:t>
      </w:r>
      <w:r w:rsidR="009F461A" w:rsidRPr="00426C8F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за изпълнение в размер на </w:t>
      </w:r>
      <w:r w:rsidR="009B48A2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3</w:t>
      </w:r>
      <w:r w:rsidR="009F461A" w:rsidRPr="00426C8F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% (</w:t>
      </w:r>
      <w:r w:rsidR="009B48A2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три</w:t>
      </w:r>
      <w:r w:rsidR="009F461A" w:rsidRPr="00426C8F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на сто) от </w:t>
      </w:r>
      <w:r w:rsidR="00D76DCB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ц</w:t>
      </w:r>
      <w:r w:rsidR="009F461A" w:rsidRPr="00426C8F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ената на Договора без ДДС, а именно </w:t>
      </w:r>
      <w:r w:rsidR="00D76DCB">
        <w:rPr>
          <w:rFonts w:ascii="Times New Roman" w:eastAsia="Times New Roman" w:hAnsi="Times New Roman"/>
          <w:sz w:val="24"/>
          <w:szCs w:val="24"/>
        </w:rPr>
        <w:t>……</w:t>
      </w:r>
      <w:r w:rsidR="009F461A" w:rsidRPr="00426C8F">
        <w:rPr>
          <w:rFonts w:ascii="Times New Roman" w:eastAsia="Times New Roman" w:hAnsi="Times New Roman"/>
          <w:sz w:val="24"/>
          <w:szCs w:val="24"/>
        </w:rPr>
        <w:t>……… (…………………………)</w:t>
      </w:r>
      <w:r w:rsidR="00D76DCB">
        <w:rPr>
          <w:rFonts w:ascii="Times New Roman" w:eastAsia="Times New Roman" w:hAnsi="Times New Roman"/>
          <w:sz w:val="24"/>
          <w:szCs w:val="24"/>
        </w:rPr>
        <w:t xml:space="preserve"> </w:t>
      </w:r>
      <w:r w:rsidR="009F461A" w:rsidRPr="00426C8F">
        <w:rPr>
          <w:rFonts w:ascii="Times New Roman" w:eastAsia="Times New Roman" w:hAnsi="Times New Roman"/>
          <w:sz w:val="24"/>
          <w:szCs w:val="24"/>
        </w:rPr>
        <w:t>л</w:t>
      </w:r>
      <w:r w:rsidR="00175356">
        <w:rPr>
          <w:rFonts w:ascii="Times New Roman" w:eastAsia="Times New Roman" w:hAnsi="Times New Roman"/>
          <w:sz w:val="24"/>
          <w:szCs w:val="24"/>
        </w:rPr>
        <w:t>в.</w:t>
      </w:r>
      <w:r w:rsidR="009F461A" w:rsidRPr="00426C8F">
        <w:rPr>
          <w:rFonts w:ascii="Times New Roman" w:eastAsia="Times New Roman" w:hAnsi="Times New Roman"/>
          <w:sz w:val="24"/>
          <w:szCs w:val="24"/>
        </w:rPr>
        <w:t xml:space="preserve">, която служи за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обезпечаване на </w:t>
      </w:r>
      <w:r w:rsidR="00175356">
        <w:rPr>
          <w:rFonts w:ascii="Times New Roman" w:eastAsia="Times New Roman" w:hAnsi="Times New Roman"/>
          <w:sz w:val="24"/>
          <w:szCs w:val="24"/>
        </w:rPr>
        <w:t xml:space="preserve">доброто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>изпълнението на задълженията на И</w:t>
      </w:r>
      <w:r w:rsidR="00175356" w:rsidRPr="001A4AA3">
        <w:rPr>
          <w:rFonts w:ascii="Times New Roman" w:eastAsia="Times New Roman" w:hAnsi="Times New Roman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 по Договора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.</w:t>
      </w:r>
    </w:p>
    <w:p w14:paraId="06406D02" w14:textId="6B705752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4.2.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В случай на изменение на Договора, извършено в съответствие с приложимото право, </w:t>
      </w:r>
      <w:r w:rsidR="00175356" w:rsidRPr="001A4AA3">
        <w:rPr>
          <w:rFonts w:ascii="Times New Roman" w:eastAsia="Times New Roman" w:hAnsi="Times New Roman"/>
          <w:sz w:val="24"/>
          <w:szCs w:val="24"/>
        </w:rPr>
        <w:t>Изпълнителя</w:t>
      </w:r>
      <w:r w:rsidR="00175356">
        <w:rPr>
          <w:rFonts w:ascii="Times New Roman" w:eastAsia="Times New Roman" w:hAnsi="Times New Roman"/>
          <w:sz w:val="24"/>
          <w:szCs w:val="24"/>
        </w:rPr>
        <w:t>т</w:t>
      </w:r>
      <w:r w:rsidR="00175356" w:rsidRPr="001A4AA3">
        <w:rPr>
          <w:rFonts w:ascii="Times New Roman" w:eastAsia="Times New Roman" w:hAnsi="Times New Roman"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се задължава да предприеме необходимите действия за привеждане на </w:t>
      </w:r>
      <w:r w:rsidR="0017535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аранцията в съответствие с изменените условия на Договора, в срок до 15 (петнадесет) дни от подписването на допълнително споразумение</w:t>
      </w:r>
      <w:r w:rsidR="0017535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(анекс)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за изменението.</w:t>
      </w:r>
    </w:p>
    <w:p w14:paraId="70A29561" w14:textId="4871C5EF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4.3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Действията за привеждане на </w:t>
      </w:r>
      <w:r w:rsidR="00175356">
        <w:rPr>
          <w:rFonts w:ascii="Times New Roman" w:eastAsia="Times New Roman" w:hAnsi="Times New Roman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>аранцията в съответствие с изменените условия на Договора могат да включват, по избор на ИЗПЪЛНИТЕЛЯ:</w:t>
      </w:r>
    </w:p>
    <w:p w14:paraId="28499829" w14:textId="063789EB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4.3.1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внасяне на допълнителна парична сума по банковата сметка на ВЪЗЛОЖИТЕЛЯ, при спазване на изискванията на чл. </w:t>
      </w:r>
      <w:r w:rsidR="00AE53BC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4.4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 или</w:t>
      </w:r>
    </w:p>
    <w:p w14:paraId="2A5F225B" w14:textId="12BBFBDB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4.3.2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1E4B68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4.5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или</w:t>
      </w:r>
    </w:p>
    <w:p w14:paraId="1EB5BF26" w14:textId="6A21E4F8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4.3.3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чл. </w:t>
      </w:r>
      <w:r w:rsidR="00A24DC0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</w:t>
      </w:r>
      <w:r w:rsidR="00D17B17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7</w:t>
      </w:r>
    </w:p>
    <w:p w14:paraId="3D72D039" w14:textId="7F2C4ADD" w:rsidR="009F461A" w:rsidRPr="003E5635" w:rsidRDefault="00F67B16" w:rsidP="00F67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4.4.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Когато като Гаранция за</w:t>
      </w:r>
      <w:r w:rsidR="009F461A" w:rsidRPr="00426C8F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изпълнение се представя парична сума, сумата се внася по </w:t>
      </w:r>
      <w:r w:rsidR="009F461A" w:rsidRPr="003E5635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следната банкова сметка на </w:t>
      </w:r>
      <w:r w:rsidR="00C95890" w:rsidRPr="003E5635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Възложителя</w:t>
      </w:r>
      <w:r w:rsidR="009F461A" w:rsidRPr="003E5635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:</w:t>
      </w:r>
    </w:p>
    <w:p w14:paraId="3E4D7893" w14:textId="7CFB1E01" w:rsidR="00C95890" w:rsidRPr="003E5635" w:rsidRDefault="00C83638" w:rsidP="00C9589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5635">
        <w:rPr>
          <w:rFonts w:ascii="Times New Roman" w:eastAsia="Times New Roman" w:hAnsi="Times New Roman"/>
          <w:bCs/>
          <w:color w:val="000000"/>
          <w:sz w:val="24"/>
          <w:szCs w:val="24"/>
        </w:rPr>
        <w:t>Лийн Диджитал Солюшънс ЕООД</w:t>
      </w:r>
    </w:p>
    <w:p w14:paraId="3D176CBB" w14:textId="77777777" w:rsidR="00C95890" w:rsidRPr="003E5635" w:rsidRDefault="00C95890" w:rsidP="00C9589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635">
        <w:rPr>
          <w:rFonts w:ascii="Times New Roman" w:hAnsi="Times New Roman"/>
          <w:sz w:val="24"/>
          <w:szCs w:val="24"/>
        </w:rPr>
        <w:t xml:space="preserve">IBAN: </w:t>
      </w:r>
    </w:p>
    <w:p w14:paraId="46B306CB" w14:textId="77777777" w:rsidR="00C95890" w:rsidRPr="003E5635" w:rsidRDefault="00C95890" w:rsidP="00C9589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635">
        <w:rPr>
          <w:rFonts w:ascii="Times New Roman" w:hAnsi="Times New Roman"/>
          <w:sz w:val="24"/>
          <w:szCs w:val="24"/>
        </w:rPr>
        <w:t xml:space="preserve">BIC: </w:t>
      </w:r>
    </w:p>
    <w:p w14:paraId="3CEBF9C3" w14:textId="77777777" w:rsidR="00C95890" w:rsidRPr="003E5635" w:rsidRDefault="00C95890" w:rsidP="00C9589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635">
        <w:rPr>
          <w:rFonts w:ascii="Times New Roman" w:hAnsi="Times New Roman"/>
          <w:sz w:val="24"/>
          <w:szCs w:val="24"/>
        </w:rPr>
        <w:t>Банка:</w:t>
      </w:r>
    </w:p>
    <w:p w14:paraId="253AD677" w14:textId="4318B822" w:rsidR="009F461A" w:rsidRPr="001A4AA3" w:rsidRDefault="000941EA" w:rsidP="00C95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3E5635">
        <w:rPr>
          <w:rFonts w:ascii="Times New Roman" w:eastAsia="Times New Roman" w:hAnsi="Times New Roman"/>
          <w:bCs/>
          <w:sz w:val="24"/>
          <w:szCs w:val="24"/>
        </w:rPr>
        <w:t>4.5</w:t>
      </w:r>
      <w:r w:rsidR="009F461A" w:rsidRPr="003E563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3E563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9F461A" w:rsidRPr="003E5635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банкова гаранция</w:t>
      </w:r>
      <w:r w:rsidR="009F461A" w:rsidRPr="003E5635">
        <w:rPr>
          <w:rFonts w:ascii="Times New Roman" w:eastAsia="Times New Roman" w:hAnsi="Times New Roman"/>
          <w:bCs/>
          <w:color w:val="000000"/>
          <w:sz w:val="24"/>
          <w:szCs w:val="24"/>
        </w:rPr>
        <w:t>, И</w:t>
      </w:r>
      <w:r w:rsidR="00334B33" w:rsidRPr="003E5635">
        <w:rPr>
          <w:rFonts w:ascii="Times New Roman" w:eastAsia="Times New Roman" w:hAnsi="Times New Roman"/>
          <w:bCs/>
          <w:color w:val="000000"/>
          <w:sz w:val="24"/>
          <w:szCs w:val="24"/>
        </w:rPr>
        <w:t>зпълнителят</w:t>
      </w:r>
      <w:r w:rsidR="009F461A" w:rsidRPr="003E563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предава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на В</w:t>
      </w:r>
      <w:r w:rsidR="00334B33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оригинален екземпляр на банкова гаранция, издадена в полза на В</w:t>
      </w:r>
      <w:r w:rsidR="00334B33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, която трябва да отговаря на следните изисквания:</w:t>
      </w:r>
    </w:p>
    <w:p w14:paraId="5D425DA2" w14:textId="4467E025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4.5.1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да бъде безусловна и неотменяема банкова гаранция, да съдържа задължение на банката - гарант да извърши плащане при първо писмено искане от В</w:t>
      </w:r>
      <w:r w:rsidR="00334B33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деклариращ, че е налице неизпълнение на задължение на И</w:t>
      </w:r>
      <w:r w:rsidR="00334B33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или друго основание за задържане на </w:t>
      </w:r>
      <w:r w:rsidR="00334B33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аранцията;</w:t>
      </w:r>
    </w:p>
    <w:p w14:paraId="560EF7DA" w14:textId="389C53DE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4.5.2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да бъде със срок на валидност </w:t>
      </w:r>
      <w:r w:rsidR="00D46861" w:rsidRPr="00D46861">
        <w:rPr>
          <w:rFonts w:ascii="Times New Roman" w:eastAsia="Times New Roman" w:hAnsi="Times New Roman"/>
          <w:bCs/>
          <w:sz w:val="24"/>
          <w:szCs w:val="24"/>
        </w:rPr>
        <w:t>най-малко равен на срока за изпълнение на Договора за безвъзмездна финансова помощ – 12.0</w:t>
      </w:r>
      <w:r w:rsidR="00BE2E44">
        <w:rPr>
          <w:rFonts w:ascii="Times New Roman" w:eastAsia="Times New Roman" w:hAnsi="Times New Roman"/>
          <w:bCs/>
          <w:sz w:val="24"/>
          <w:szCs w:val="24"/>
        </w:rPr>
        <w:t>6</w:t>
      </w:r>
      <w:r w:rsidR="00D46861" w:rsidRPr="00D46861">
        <w:rPr>
          <w:rFonts w:ascii="Times New Roman" w:eastAsia="Times New Roman" w:hAnsi="Times New Roman"/>
          <w:bCs/>
          <w:sz w:val="24"/>
          <w:szCs w:val="24"/>
        </w:rPr>
        <w:t>.202</w:t>
      </w:r>
      <w:r w:rsidR="00BE2E44">
        <w:rPr>
          <w:rFonts w:ascii="Times New Roman" w:eastAsia="Times New Roman" w:hAnsi="Times New Roman"/>
          <w:bCs/>
          <w:sz w:val="24"/>
          <w:szCs w:val="24"/>
        </w:rPr>
        <w:t>6</w:t>
      </w:r>
      <w:r w:rsidR="00D46861" w:rsidRPr="00D46861">
        <w:rPr>
          <w:rFonts w:ascii="Times New Roman" w:eastAsia="Times New Roman" w:hAnsi="Times New Roman"/>
          <w:bCs/>
          <w:sz w:val="24"/>
          <w:szCs w:val="24"/>
        </w:rPr>
        <w:t xml:space="preserve"> г.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като при необходимост срокът на валидност на банковата гаранция се удължава или се издава нова.</w:t>
      </w:r>
    </w:p>
    <w:p w14:paraId="17474488" w14:textId="25BBBA0D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4.6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Банковите разходи по откриването и поддържането на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 във формата на банкова гаранция, както и по усвояването на средства от страна на В</w:t>
      </w:r>
      <w:r w:rsidR="00F07392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при наличието на основание за това, са за сметка на И</w:t>
      </w:r>
      <w:r w:rsidR="00F07392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241CE32F" w14:textId="63AFB204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4.7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Когато като Гаранция за изпълнение се представя застраховка, И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предава на В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оригинален екземпляр на застрахователна полица, издадена в полза на В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която трябва да отговаря на следните изисквания:</w:t>
      </w:r>
    </w:p>
    <w:p w14:paraId="03444A62" w14:textId="39B6DD68" w:rsidR="009F461A" w:rsidRPr="001A4AA3" w:rsidRDefault="009860AB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4.7.1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да обезпечава изпълнението на този Договор чрез покритие на отговорността на И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;</w:t>
      </w:r>
    </w:p>
    <w:p w14:paraId="6DE64FF0" w14:textId="4A05C4D9" w:rsidR="009F461A" w:rsidRPr="001A4AA3" w:rsidRDefault="009860AB" w:rsidP="00986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4.7.2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да бъде със срок на валидност </w:t>
      </w:r>
      <w:r w:rsidR="009E618E" w:rsidRPr="00D46861">
        <w:rPr>
          <w:rFonts w:ascii="Times New Roman" w:eastAsia="Times New Roman" w:hAnsi="Times New Roman"/>
          <w:bCs/>
          <w:sz w:val="24"/>
          <w:szCs w:val="24"/>
        </w:rPr>
        <w:t>най-малко равен на срока за изпълнение на Договора за безвъзмездна финансова помощ – 12.0</w:t>
      </w:r>
      <w:r w:rsidR="002D5BA6">
        <w:rPr>
          <w:rFonts w:ascii="Times New Roman" w:eastAsia="Times New Roman" w:hAnsi="Times New Roman"/>
          <w:bCs/>
          <w:sz w:val="24"/>
          <w:szCs w:val="24"/>
        </w:rPr>
        <w:t>6</w:t>
      </w:r>
      <w:r w:rsidR="009E618E" w:rsidRPr="00D46861">
        <w:rPr>
          <w:rFonts w:ascii="Times New Roman" w:eastAsia="Times New Roman" w:hAnsi="Times New Roman"/>
          <w:bCs/>
          <w:sz w:val="24"/>
          <w:szCs w:val="24"/>
        </w:rPr>
        <w:t>.202</w:t>
      </w:r>
      <w:r w:rsidR="002D5BA6">
        <w:rPr>
          <w:rFonts w:ascii="Times New Roman" w:eastAsia="Times New Roman" w:hAnsi="Times New Roman"/>
          <w:bCs/>
          <w:sz w:val="24"/>
          <w:szCs w:val="24"/>
        </w:rPr>
        <w:t>6</w:t>
      </w:r>
      <w:r w:rsidR="009E618E" w:rsidRPr="00D46861">
        <w:rPr>
          <w:rFonts w:ascii="Times New Roman" w:eastAsia="Times New Roman" w:hAnsi="Times New Roman"/>
          <w:bCs/>
          <w:sz w:val="24"/>
          <w:szCs w:val="24"/>
        </w:rPr>
        <w:t xml:space="preserve"> г.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като при необходимост срокът на застрахователната полица се удължава или се издава нова.</w:t>
      </w:r>
    </w:p>
    <w:p w14:paraId="3795AF30" w14:textId="6807D75B" w:rsidR="009F461A" w:rsidRPr="001A4AA3" w:rsidRDefault="009860AB" w:rsidP="00986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4.8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</w:t>
      </w:r>
      <w:r w:rsidR="009F461A" w:rsidRPr="00086DE2">
        <w:rPr>
          <w:rFonts w:ascii="Times New Roman" w:eastAsia="Times New Roman" w:hAnsi="Times New Roman"/>
          <w:bCs/>
          <w:sz w:val="24"/>
          <w:szCs w:val="24"/>
        </w:rPr>
        <w:t>обезщетение в полза на В</w:t>
      </w:r>
      <w:r w:rsidR="00565BC1" w:rsidRPr="00086DE2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086DE2">
        <w:rPr>
          <w:rFonts w:ascii="Times New Roman" w:eastAsia="Times New Roman" w:hAnsi="Times New Roman"/>
          <w:bCs/>
          <w:sz w:val="24"/>
          <w:szCs w:val="24"/>
        </w:rPr>
        <w:t>, при наличието на основание за това, са за сметка на И</w:t>
      </w:r>
      <w:r w:rsidR="00565BC1" w:rsidRPr="00086DE2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086DE2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46E9EBB" w14:textId="2DDD3D12" w:rsidR="009F461A" w:rsidRPr="001A4AA3" w:rsidRDefault="009860AB" w:rsidP="009860AB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4.9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В</w:t>
      </w:r>
      <w:r w:rsidR="00086DE2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освобождава </w:t>
      </w:r>
      <w:r w:rsidR="004700DA" w:rsidRPr="004700D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аранцията в срок до 30 (тридесет) дни след приключване на изпълнението на Договора и окончателно приемане в пълен размер на услугата и всички дейности по предмета на Договора, ако липсват основания за задържането от страна на В</w:t>
      </w:r>
      <w:r w:rsidR="00911221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на каквато и да е сума по нея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.</w:t>
      </w:r>
    </w:p>
    <w:p w14:paraId="22CC1AB1" w14:textId="1BD089C7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Освобождаването на </w:t>
      </w:r>
      <w:r w:rsidR="005D3CCF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аранцията се извършва, както следва:</w:t>
      </w:r>
    </w:p>
    <w:p w14:paraId="0B28B8F8" w14:textId="79EB2A22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4.10.1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когато е във формата на парична сума – чрез превеждане на сумата по банковата сметка на И</w:t>
      </w:r>
      <w:r w:rsidR="00911221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, посочена в чл. </w:t>
      </w:r>
      <w:r w:rsidR="00911221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3.</w:t>
      </w:r>
      <w:r w:rsidR="000E57B0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6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; </w:t>
      </w:r>
    </w:p>
    <w:p w14:paraId="344CAC34" w14:textId="15C5881C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4.10.2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когато е във формата на банкова гаранция – чрез връщане на нейния оригинал на представител на И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14:paraId="7C7723E0" w14:textId="59227B54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4.10.3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когато е във формата на застраховка – чрез връщане на оригинала на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застрахователната полица/застрахователния сертификат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на представител на И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или упълномощено от него лице.</w:t>
      </w:r>
    </w:p>
    <w:p w14:paraId="01A8322E" w14:textId="4AC5E632" w:rsidR="009F461A" w:rsidRPr="001A4AA3" w:rsidRDefault="005B04CD" w:rsidP="005B04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4.11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Гаранцията или съответната част от нея не се освобождава от В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, ако в процеса на изпълнение на Договора е възникнал спор между страните относно неизпълнение на задълженията на И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В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B60CD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ята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.</w:t>
      </w:r>
    </w:p>
    <w:p w14:paraId="6EEBC3F9" w14:textId="7ADABF43" w:rsidR="005B04CD" w:rsidRPr="001A4AA3" w:rsidRDefault="005B04CD" w:rsidP="005B04CD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2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</w:t>
      </w:r>
      <w:r w:rsidR="004B3D58" w:rsidRPr="001A4AA3">
        <w:rPr>
          <w:rFonts w:ascii="Times New Roman" w:eastAsia="Times New Roman" w:hAnsi="Times New Roman"/>
          <w:bCs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има право да задържи съответна част и да се удовлетвори от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аранцията, когато И</w:t>
      </w:r>
      <w:r w:rsidR="004B3D58" w:rsidRPr="001A4AA3">
        <w:rPr>
          <w:rFonts w:ascii="Times New Roman" w:eastAsia="Times New Roman" w:hAnsi="Times New Roman"/>
          <w:bCs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не изпълни някое от неговите задължения по Договора, както и в случаите на лошо, частично и забавено изпълнение на което и да е задължение на И</w:t>
      </w:r>
      <w:r w:rsidR="004B3D58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3F04A55E" w14:textId="2C7D9867" w:rsidR="009F461A" w:rsidRPr="001A4AA3" w:rsidRDefault="005B04CD" w:rsidP="005B04CD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3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</w:t>
      </w:r>
      <w:r w:rsidR="00897206" w:rsidRPr="001A4AA3">
        <w:rPr>
          <w:rFonts w:ascii="Times New Roman" w:eastAsia="Times New Roman" w:hAnsi="Times New Roman"/>
          <w:bCs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има право да задържи </w:t>
      </w:r>
      <w:r w:rsidR="00897206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</w:t>
      </w:r>
      <w:r w:rsidR="0089720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 пълен размер, в следните случаи:</w:t>
      </w:r>
    </w:p>
    <w:p w14:paraId="3048CC59" w14:textId="2EEA85E5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lastRenderedPageBreak/>
        <w:t>4.1</w:t>
      </w:r>
      <w:r w:rsidR="00F94517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3</w:t>
      </w: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.1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при пълно неизпълнение, в т.ч. когато услугите и изпълнените дейности не отговарят на изискванията на В</w:t>
      </w:r>
      <w:r w:rsidR="00897206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897206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 не са нанесени необходимите корекции в съответния срок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;</w:t>
      </w:r>
    </w:p>
    <w:p w14:paraId="73D42F2C" w14:textId="07F61875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3</w:t>
      </w: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.2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при прекратяване на дейността на И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или при обявяването му в несъстоятелност.</w:t>
      </w:r>
    </w:p>
    <w:p w14:paraId="2E2297B5" w14:textId="72C3D859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4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Във всеки случай на задържане на </w:t>
      </w:r>
      <w:r w:rsidR="005D3CCF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аранцията, В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уведомява И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за задържането и неговото основание. Задържането на </w:t>
      </w:r>
      <w:r w:rsidR="00D56B38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аранцията изцяло или частично не изчерпва правата на В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да търси обезщетение в по-голям размер.</w:t>
      </w:r>
    </w:p>
    <w:p w14:paraId="0022C3D0" w14:textId="61BD064D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5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Когато В</w:t>
      </w:r>
      <w:r w:rsidR="00D56B38" w:rsidRPr="001A4AA3">
        <w:rPr>
          <w:rFonts w:ascii="Times New Roman" w:eastAsia="Times New Roman" w:hAnsi="Times New Roman"/>
          <w:bCs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се е удовлетворил от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 и Договорът продължава да е в сила, И</w:t>
      </w:r>
      <w:r w:rsidR="00784611" w:rsidRPr="001A4AA3">
        <w:rPr>
          <w:rFonts w:ascii="Times New Roman" w:eastAsia="Times New Roman" w:hAnsi="Times New Roman"/>
          <w:bCs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се задължава в срок до 7 (седем) дни да допълни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аранцията, като внесе усвоената от В</w:t>
      </w:r>
      <w:r w:rsidR="00784611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сума по сметката на В</w:t>
      </w:r>
      <w:r w:rsidR="00784611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</w:t>
      </w:r>
      <w:r w:rsidR="00784611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аранцията да бъде в съответствие с чл. </w:t>
      </w:r>
      <w:r w:rsidR="0061779F">
        <w:rPr>
          <w:rFonts w:ascii="Times New Roman" w:eastAsia="Times New Roman" w:hAnsi="Times New Roman"/>
          <w:bCs/>
          <w:sz w:val="24"/>
          <w:szCs w:val="24"/>
        </w:rPr>
        <w:t>4.1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2A7F9E42" w14:textId="77777777" w:rsidR="00C04846" w:rsidRPr="00E45100" w:rsidRDefault="00C04846">
      <w:pPr>
        <w:spacing w:before="120"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0A5BA2AA" w14:textId="402CF92D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04846">
        <w:rPr>
          <w:rFonts w:ascii="Times New Roman" w:eastAsia="Times New Roman" w:hAnsi="Times New Roman"/>
          <w:b/>
          <w:sz w:val="24"/>
          <w:szCs w:val="24"/>
        </w:rPr>
        <w:t>5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Документи </w:t>
      </w:r>
    </w:p>
    <w:p w14:paraId="69B421E5" w14:textId="3A4D3F6E" w:rsidR="00417EC2" w:rsidRPr="00E45100" w:rsidRDefault="006F1FA2" w:rsidP="00E45100">
      <w:pPr>
        <w:pStyle w:val="ListParagraph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Договорът се състои от следните документи, които </w:t>
      </w:r>
      <w:r w:rsidR="000639D9"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са неразделна част от него и 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се прилагат </w:t>
      </w:r>
      <w:r w:rsidR="003A7BA8" w:rsidRPr="00E45100">
        <w:rPr>
          <w:rFonts w:ascii="Times New Roman" w:eastAsia="Times New Roman" w:hAnsi="Times New Roman"/>
          <w:color w:val="000000"/>
          <w:sz w:val="24"/>
          <w:szCs w:val="24"/>
        </w:rPr>
        <w:t>йерархично в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реда, в който са изброени:</w:t>
      </w:r>
    </w:p>
    <w:p w14:paraId="0175DC3C" w14:textId="79E1664B" w:rsidR="00417EC2" w:rsidRPr="00417EC2" w:rsidRDefault="006F1FA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Настоящия договор;</w:t>
      </w:r>
    </w:p>
    <w:p w14:paraId="11D9C671" w14:textId="1706D0FA" w:rsidR="00417EC2" w:rsidRPr="00417EC2" w:rsidRDefault="006F1FA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Покана</w:t>
      </w:r>
      <w:r w:rsidR="00417EC2" w:rsidRPr="00417EC2">
        <w:rPr>
          <w:rFonts w:ascii="Times New Roman" w:eastAsia="Times New Roman" w:hAnsi="Times New Roman"/>
          <w:sz w:val="24"/>
          <w:szCs w:val="24"/>
        </w:rPr>
        <w:t xml:space="preserve"> (Приложение № 1)</w:t>
      </w:r>
      <w:r w:rsidR="00666777">
        <w:rPr>
          <w:rFonts w:ascii="Times New Roman" w:eastAsia="Times New Roman" w:hAnsi="Times New Roman"/>
          <w:sz w:val="24"/>
          <w:szCs w:val="24"/>
        </w:rPr>
        <w:t>;</w:t>
      </w:r>
    </w:p>
    <w:p w14:paraId="47E7986B" w14:textId="2F4A555B" w:rsidR="00417EC2" w:rsidRPr="00417EC2" w:rsidRDefault="00417EC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Техническа спецификация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17EC2">
        <w:rPr>
          <w:rFonts w:ascii="Times New Roman" w:eastAsia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417EC2">
        <w:rPr>
          <w:rFonts w:ascii="Times New Roman" w:eastAsia="Times New Roman" w:hAnsi="Times New Roman"/>
          <w:sz w:val="24"/>
          <w:szCs w:val="24"/>
        </w:rPr>
        <w:t>)</w:t>
      </w:r>
      <w:r w:rsidR="00ED642C">
        <w:rPr>
          <w:rFonts w:ascii="Times New Roman" w:eastAsia="Times New Roman" w:hAnsi="Times New Roman"/>
          <w:sz w:val="24"/>
          <w:szCs w:val="24"/>
        </w:rPr>
        <w:t>;</w:t>
      </w:r>
    </w:p>
    <w:p w14:paraId="0A5BA2AC" w14:textId="51B947DE" w:rsidR="00B36274" w:rsidRPr="00417EC2" w:rsidRDefault="006F1FA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Оферта на Изпълнителя</w:t>
      </w:r>
      <w:r w:rsidR="00417EC2">
        <w:rPr>
          <w:rFonts w:ascii="Times New Roman" w:eastAsia="Times New Roman" w:hAnsi="Times New Roman"/>
          <w:sz w:val="24"/>
          <w:szCs w:val="24"/>
        </w:rPr>
        <w:t xml:space="preserve"> </w:t>
      </w:r>
      <w:r w:rsidR="00417EC2" w:rsidRPr="00417EC2">
        <w:rPr>
          <w:rFonts w:ascii="Times New Roman" w:eastAsia="Times New Roman" w:hAnsi="Times New Roman"/>
          <w:sz w:val="24"/>
          <w:szCs w:val="24"/>
        </w:rPr>
        <w:t xml:space="preserve">(Приложение № </w:t>
      </w:r>
      <w:r w:rsidR="00417EC2">
        <w:rPr>
          <w:rFonts w:ascii="Times New Roman" w:eastAsia="Times New Roman" w:hAnsi="Times New Roman"/>
          <w:sz w:val="24"/>
          <w:szCs w:val="24"/>
        </w:rPr>
        <w:t>3</w:t>
      </w:r>
      <w:r w:rsidR="00417EC2" w:rsidRPr="00417EC2">
        <w:rPr>
          <w:rFonts w:ascii="Times New Roman" w:eastAsia="Times New Roman" w:hAnsi="Times New Roman"/>
          <w:sz w:val="24"/>
          <w:szCs w:val="24"/>
        </w:rPr>
        <w:t>)</w:t>
      </w:r>
      <w:r w:rsidR="00ED642C">
        <w:rPr>
          <w:rFonts w:ascii="Times New Roman" w:eastAsia="Times New Roman" w:hAnsi="Times New Roman"/>
          <w:sz w:val="24"/>
          <w:szCs w:val="24"/>
        </w:rPr>
        <w:t>;</w:t>
      </w:r>
    </w:p>
    <w:p w14:paraId="0A5BA2AD" w14:textId="482DC24B" w:rsidR="00B36274" w:rsidRPr="0065561D" w:rsidRDefault="00E45100" w:rsidP="0065561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5.2 </w:t>
      </w:r>
      <w:r w:rsidR="006F1FA2" w:rsidRPr="0065561D">
        <w:rPr>
          <w:rFonts w:ascii="Times New Roman" w:eastAsia="Times New Roman" w:hAnsi="Times New Roman"/>
          <w:color w:val="000000"/>
          <w:sz w:val="24"/>
          <w:szCs w:val="24"/>
        </w:rPr>
        <w:t>Текстовете на всички документи, съставляващи договора, могат да се ползват за тълкуване на останалите разпоредби. В случай на неясноти или противоречия се прилагат разпоредбите на документа с по-висок ранг</w:t>
      </w:r>
      <w:r w:rsidR="005B6795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6F1FA2" w:rsidRPr="0065561D">
        <w:rPr>
          <w:rFonts w:ascii="Times New Roman" w:eastAsia="Times New Roman" w:hAnsi="Times New Roman"/>
          <w:color w:val="000000"/>
          <w:sz w:val="24"/>
          <w:szCs w:val="24"/>
        </w:rPr>
        <w:t xml:space="preserve"> съгласно йерархичния ред на документите.</w:t>
      </w:r>
    </w:p>
    <w:p w14:paraId="0A5BA2AE" w14:textId="39E01977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E45100">
        <w:rPr>
          <w:rFonts w:ascii="Times New Roman" w:eastAsia="Times New Roman" w:hAnsi="Times New Roman"/>
          <w:b/>
          <w:sz w:val="24"/>
          <w:szCs w:val="24"/>
        </w:rPr>
        <w:t>6</w:t>
      </w:r>
      <w:r w:rsidR="00C3377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Комуникации</w:t>
      </w:r>
    </w:p>
    <w:p w14:paraId="0A5BA2AF" w14:textId="7C58D881" w:rsidR="00B36274" w:rsidRDefault="00E45100" w:rsidP="00C33771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33771">
        <w:rPr>
          <w:rFonts w:ascii="Times New Roman" w:eastAsia="Times New Roman" w:hAnsi="Times New Roman"/>
          <w:color w:val="000000"/>
          <w:sz w:val="24"/>
          <w:szCs w:val="24"/>
        </w:rPr>
        <w:t xml:space="preserve">.1 </w:t>
      </w:r>
      <w:r w:rsidR="006F1FA2">
        <w:rPr>
          <w:rFonts w:ascii="Times New Roman" w:eastAsia="Times New Roman" w:hAnsi="Times New Roman"/>
          <w:color w:val="000000"/>
          <w:sz w:val="24"/>
          <w:szCs w:val="24"/>
        </w:rPr>
        <w:t xml:space="preserve">Всички комуникации и цялата кореспонденция, свързана с настоящия договор, между Бенефициента и Изпълнителя </w:t>
      </w:r>
      <w:r w:rsidR="006F1FA2" w:rsidRPr="00806C50">
        <w:rPr>
          <w:rFonts w:ascii="Times New Roman" w:eastAsia="Times New Roman" w:hAnsi="Times New Roman"/>
          <w:color w:val="000000"/>
          <w:sz w:val="24"/>
          <w:szCs w:val="24"/>
        </w:rPr>
        <w:t>трябва да се изпращат по пощата, чрез факс, елек</w:t>
      </w:r>
      <w:r w:rsidR="006F1FA2">
        <w:rPr>
          <w:rFonts w:ascii="Times New Roman" w:eastAsia="Times New Roman" w:hAnsi="Times New Roman"/>
          <w:color w:val="000000"/>
          <w:sz w:val="24"/>
          <w:szCs w:val="24"/>
        </w:rPr>
        <w:t xml:space="preserve">тронна поща или по куриер. </w:t>
      </w:r>
    </w:p>
    <w:p w14:paraId="0A5BA2B0" w14:textId="0BCA30EF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E45100">
        <w:rPr>
          <w:rFonts w:ascii="Times New Roman" w:eastAsia="Times New Roman" w:hAnsi="Times New Roman"/>
          <w:b/>
          <w:sz w:val="24"/>
          <w:szCs w:val="24"/>
        </w:rPr>
        <w:t>7</w:t>
      </w:r>
      <w:r w:rsidR="00C3377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Права и задължения на Възложителя</w:t>
      </w:r>
    </w:p>
    <w:p w14:paraId="4BA35E27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Възложителят следва да запознае Изпълнителя с всички конкретни изисквания свързани с изпълнение предмета на договора, свързани с Проекта и оперативната програма. </w:t>
      </w:r>
    </w:p>
    <w:p w14:paraId="29122C1D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>С оглед качествено и точно изпълнение на предмета на договора, Възложителят е длъжен да окаже необходимото съдействие на Изпълнителя, като предоставя пълна и точна информация по повод Проекта и програма</w:t>
      </w:r>
      <w:r w:rsidR="00F104D8"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за финансиране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76B8A874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Възложителят има право да иска от Изпълнителя да осъществи </w:t>
      </w:r>
      <w:r w:rsidR="004E6090" w:rsidRPr="00E45100">
        <w:rPr>
          <w:rFonts w:ascii="Times New Roman" w:eastAsia="Times New Roman" w:hAnsi="Times New Roman"/>
          <w:color w:val="000000"/>
          <w:sz w:val="24"/>
          <w:szCs w:val="24"/>
        </w:rPr>
        <w:t>услугите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в срок и без отклонения.</w:t>
      </w:r>
    </w:p>
    <w:p w14:paraId="086A5237" w14:textId="77777777" w:rsidR="00E45100" w:rsidRPr="003E5635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Възложителят е длъжен да заплати на Изпълнителя съответното възнаграждение за </w:t>
      </w:r>
      <w:r w:rsidRPr="003E5635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изпълнените услуги, при условията и в срока съгласно чл. 3 настоящия договор. </w:t>
      </w:r>
    </w:p>
    <w:p w14:paraId="0A5BA2B5" w14:textId="5E87523A" w:rsidR="00B36274" w:rsidRPr="003E5635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E5635">
        <w:rPr>
          <w:rFonts w:ascii="Times New Roman" w:eastAsia="Times New Roman" w:hAnsi="Times New Roman"/>
          <w:color w:val="000000"/>
          <w:sz w:val="24"/>
          <w:szCs w:val="24"/>
        </w:rPr>
        <w:t>Възложителят осигурява необходимата информация за изпълнение на услуг</w:t>
      </w:r>
      <w:r w:rsidR="00167E22" w:rsidRPr="003E5635">
        <w:rPr>
          <w:rFonts w:ascii="Times New Roman" w:eastAsia="Times New Roman" w:hAnsi="Times New Roman"/>
          <w:color w:val="000000"/>
          <w:sz w:val="24"/>
          <w:szCs w:val="24"/>
        </w:rPr>
        <w:t>ите</w:t>
      </w:r>
      <w:r w:rsidRPr="003E5635">
        <w:rPr>
          <w:rFonts w:ascii="Times New Roman" w:eastAsia="Times New Roman" w:hAnsi="Times New Roman"/>
          <w:color w:val="000000"/>
          <w:sz w:val="24"/>
          <w:szCs w:val="24"/>
        </w:rPr>
        <w:t xml:space="preserve"> по договора;</w:t>
      </w:r>
    </w:p>
    <w:p w14:paraId="466E3082" w14:textId="34D23DF9" w:rsidR="005100BF" w:rsidRPr="003E5635" w:rsidRDefault="005100BF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E5635">
        <w:rPr>
          <w:rFonts w:ascii="Times New Roman" w:hAnsi="Times New Roman"/>
          <w:sz w:val="24"/>
          <w:szCs w:val="24"/>
        </w:rPr>
        <w:lastRenderedPageBreak/>
        <w:t xml:space="preserve">В случай, че в рамките на някое тримесечие и/или в целия срок на изпълнение на услугите не бъдат постигнати </w:t>
      </w:r>
      <w:r w:rsidR="00241754" w:rsidRPr="003E5635">
        <w:rPr>
          <w:rFonts w:ascii="Times New Roman" w:hAnsi="Times New Roman"/>
          <w:sz w:val="24"/>
          <w:szCs w:val="24"/>
        </w:rPr>
        <w:t xml:space="preserve">или бъде забавено извън определения срок постигането на </w:t>
      </w:r>
      <w:r w:rsidRPr="003E5635">
        <w:rPr>
          <w:rFonts w:ascii="Times New Roman" w:hAnsi="Times New Roman"/>
          <w:sz w:val="24"/>
          <w:szCs w:val="24"/>
        </w:rPr>
        <w:t>една или повече от заложените цели за един или повече от определените в Техническата спецификация (Приложение № 2) показатели</w:t>
      </w:r>
      <w:r w:rsidR="00A803A9" w:rsidRPr="003E5635">
        <w:rPr>
          <w:rFonts w:ascii="Times New Roman" w:hAnsi="Times New Roman"/>
          <w:sz w:val="24"/>
          <w:szCs w:val="24"/>
        </w:rPr>
        <w:t xml:space="preserve">, Възложителят </w:t>
      </w:r>
      <w:r w:rsidR="00042228" w:rsidRPr="003E5635">
        <w:rPr>
          <w:rFonts w:ascii="Times New Roman" w:hAnsi="Times New Roman"/>
          <w:sz w:val="24"/>
          <w:szCs w:val="24"/>
        </w:rPr>
        <w:t>има право</w:t>
      </w:r>
      <w:r w:rsidR="00A803A9" w:rsidRPr="003E5635">
        <w:rPr>
          <w:rFonts w:ascii="Times New Roman" w:hAnsi="Times New Roman"/>
          <w:sz w:val="24"/>
          <w:szCs w:val="24"/>
        </w:rPr>
        <w:t xml:space="preserve"> да </w:t>
      </w:r>
      <w:r w:rsidR="00BF0414" w:rsidRPr="003E5635">
        <w:rPr>
          <w:rFonts w:ascii="Times New Roman" w:hAnsi="Times New Roman"/>
          <w:sz w:val="24"/>
          <w:szCs w:val="24"/>
        </w:rPr>
        <w:t xml:space="preserve">поиска от Изпълнителя заплащане на неустойка </w:t>
      </w:r>
      <w:r w:rsidR="001A1A48" w:rsidRPr="003E5635">
        <w:rPr>
          <w:rFonts w:ascii="Times New Roman" w:hAnsi="Times New Roman"/>
          <w:sz w:val="24"/>
          <w:szCs w:val="24"/>
        </w:rPr>
        <w:t>в размер на 0,5</w:t>
      </w:r>
      <w:r w:rsidR="00B412DC" w:rsidRPr="003E5635">
        <w:rPr>
          <w:rFonts w:ascii="Times New Roman" w:hAnsi="Times New Roman"/>
          <w:sz w:val="24"/>
          <w:szCs w:val="24"/>
        </w:rPr>
        <w:t>% (нула цяло и пет процента)</w:t>
      </w:r>
      <w:r w:rsidR="00BF2B9B" w:rsidRPr="003E5635">
        <w:rPr>
          <w:rFonts w:ascii="Times New Roman" w:hAnsi="Times New Roman"/>
          <w:sz w:val="24"/>
          <w:szCs w:val="24"/>
        </w:rPr>
        <w:t xml:space="preserve"> от дължимото за съответното тримесечие възнаграждение (</w:t>
      </w:r>
      <w:r w:rsidR="00EC603A" w:rsidRPr="003E5635">
        <w:rPr>
          <w:rFonts w:ascii="Times New Roman" w:hAnsi="Times New Roman"/>
          <w:sz w:val="24"/>
          <w:szCs w:val="24"/>
        </w:rPr>
        <w:t xml:space="preserve">стойността на </w:t>
      </w:r>
      <w:r w:rsidR="00BF2B9B" w:rsidRPr="003E5635">
        <w:rPr>
          <w:rFonts w:ascii="Times New Roman" w:hAnsi="Times New Roman"/>
          <w:sz w:val="24"/>
          <w:szCs w:val="24"/>
        </w:rPr>
        <w:t>съответното междинно</w:t>
      </w:r>
      <w:r w:rsidR="00EC603A" w:rsidRPr="003E5635">
        <w:rPr>
          <w:rFonts w:ascii="Times New Roman" w:hAnsi="Times New Roman"/>
          <w:sz w:val="24"/>
          <w:szCs w:val="24"/>
        </w:rPr>
        <w:t xml:space="preserve"> плащане</w:t>
      </w:r>
      <w:r w:rsidR="00BF2B9B" w:rsidRPr="003E5635">
        <w:rPr>
          <w:rFonts w:ascii="Times New Roman" w:hAnsi="Times New Roman"/>
          <w:sz w:val="24"/>
          <w:szCs w:val="24"/>
        </w:rPr>
        <w:t xml:space="preserve"> </w:t>
      </w:r>
      <w:r w:rsidR="00B04666" w:rsidRPr="003E5635">
        <w:rPr>
          <w:rFonts w:ascii="Times New Roman" w:hAnsi="Times New Roman"/>
          <w:sz w:val="24"/>
          <w:szCs w:val="24"/>
        </w:rPr>
        <w:t xml:space="preserve">по чл. 3.4 </w:t>
      </w:r>
      <w:r w:rsidR="00BF2B9B" w:rsidRPr="003E5635">
        <w:rPr>
          <w:rFonts w:ascii="Times New Roman" w:hAnsi="Times New Roman"/>
          <w:sz w:val="24"/>
          <w:szCs w:val="24"/>
        </w:rPr>
        <w:t>или окончателното плащане</w:t>
      </w:r>
      <w:r w:rsidR="00B04666" w:rsidRPr="003E5635">
        <w:rPr>
          <w:rFonts w:ascii="Times New Roman" w:hAnsi="Times New Roman"/>
          <w:sz w:val="24"/>
          <w:szCs w:val="24"/>
        </w:rPr>
        <w:t xml:space="preserve"> по чл. 3.5</w:t>
      </w:r>
      <w:r w:rsidR="00BF2B9B" w:rsidRPr="003E5635">
        <w:rPr>
          <w:rFonts w:ascii="Times New Roman" w:hAnsi="Times New Roman"/>
          <w:sz w:val="24"/>
          <w:szCs w:val="24"/>
        </w:rPr>
        <w:t>)</w:t>
      </w:r>
      <w:r w:rsidR="00B04666" w:rsidRPr="003E5635">
        <w:rPr>
          <w:rFonts w:ascii="Times New Roman" w:hAnsi="Times New Roman"/>
          <w:sz w:val="24"/>
          <w:szCs w:val="24"/>
        </w:rPr>
        <w:t xml:space="preserve"> за всеки ден просрочие, но не повече от </w:t>
      </w:r>
      <w:r w:rsidR="00531823" w:rsidRPr="003E5635">
        <w:rPr>
          <w:rFonts w:ascii="Times New Roman" w:hAnsi="Times New Roman"/>
          <w:sz w:val="24"/>
          <w:szCs w:val="24"/>
        </w:rPr>
        <w:t>20% (двадесет процента).</w:t>
      </w:r>
      <w:r w:rsidR="000210DE" w:rsidRPr="003E5635">
        <w:rPr>
          <w:rFonts w:ascii="Times New Roman" w:hAnsi="Times New Roman"/>
          <w:sz w:val="24"/>
          <w:szCs w:val="24"/>
        </w:rPr>
        <w:t xml:space="preserve"> Настоящата разпоредба се прилага за всеки отделен случай на неизпълнение</w:t>
      </w:r>
      <w:r w:rsidR="000F4E48" w:rsidRPr="003E5635">
        <w:rPr>
          <w:rFonts w:ascii="Times New Roman" w:hAnsi="Times New Roman"/>
          <w:sz w:val="24"/>
          <w:szCs w:val="24"/>
        </w:rPr>
        <w:t xml:space="preserve">. Отделен случай на неизпълнение е забава, в рамките на конкретно отчетно тримесечие, независимо колко </w:t>
      </w:r>
      <w:r w:rsidR="00345E01" w:rsidRPr="003E5635">
        <w:rPr>
          <w:rFonts w:ascii="Times New Roman" w:hAnsi="Times New Roman"/>
          <w:sz w:val="24"/>
          <w:szCs w:val="24"/>
        </w:rPr>
        <w:t xml:space="preserve">от заложените показатели не са постигнати и продължава до </w:t>
      </w:r>
      <w:r w:rsidR="00BC246B" w:rsidRPr="003E5635">
        <w:rPr>
          <w:rFonts w:ascii="Times New Roman" w:hAnsi="Times New Roman"/>
          <w:sz w:val="24"/>
          <w:szCs w:val="24"/>
        </w:rPr>
        <w:t>постигане на всички заложени показатели за съответния период.</w:t>
      </w:r>
    </w:p>
    <w:p w14:paraId="0A5BA2B6" w14:textId="5F68BEAD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5635"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E440B" w:rsidRPr="003E5635">
        <w:rPr>
          <w:rFonts w:ascii="Times New Roman" w:eastAsia="Times New Roman" w:hAnsi="Times New Roman"/>
          <w:b/>
          <w:sz w:val="24"/>
          <w:szCs w:val="24"/>
        </w:rPr>
        <w:t>8</w:t>
      </w:r>
      <w:r w:rsidR="00C33771" w:rsidRPr="003E5635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Pr="003E5635">
        <w:rPr>
          <w:rFonts w:ascii="Times New Roman" w:eastAsia="Times New Roman" w:hAnsi="Times New Roman"/>
          <w:b/>
          <w:sz w:val="24"/>
          <w:szCs w:val="24"/>
        </w:rPr>
        <w:t>Права и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задължения на Изпълнителя</w:t>
      </w:r>
    </w:p>
    <w:p w14:paraId="3D9377E3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е длъжен да спазва изискванията за мерките за информация и публичност при изпълнение на дейностите по процедура BG-RRP-2.006 „Подкрепа за иновативни МСП, отличени с Печат за високи постижения“ и НПВУ.</w:t>
      </w:r>
    </w:p>
    <w:p w14:paraId="415018FF" w14:textId="3A08D7E4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се задължава да изпълни предмета на договора съобразно изискванията на Възложителя и в съответствие със заложеното в</w:t>
      </w:r>
      <w:r w:rsidR="00703FF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настоящия договор, с оглед спазване на предвидените в Проекта цели.  </w:t>
      </w:r>
    </w:p>
    <w:p w14:paraId="21ECD01A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се задължава да извърши възложената му работа с грижата на добър 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търговец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, при спазване на изискванията за ефективност, прозрачност и старание, в съответствие с най-добрите практики, в определените с договора качество и срок.</w:t>
      </w:r>
    </w:p>
    <w:p w14:paraId="726F823C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е уведомен за правата на контрол на Структурата за наблюдение и контрол по НПВУ и се съгласява да предоставя достъп и информация относно изпълнението на настоящия договор, ако так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ива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са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поискан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1367911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има право да иска от Възложителя необходимото съдействие за приемането на </w:t>
      </w:r>
      <w:r w:rsidR="00331A74" w:rsidRPr="00CE440B">
        <w:rPr>
          <w:rFonts w:ascii="Times New Roman" w:eastAsia="Times New Roman" w:hAnsi="Times New Roman"/>
          <w:color w:val="000000"/>
          <w:sz w:val="24"/>
          <w:szCs w:val="24"/>
        </w:rPr>
        <w:t>услугите.</w:t>
      </w:r>
    </w:p>
    <w:p w14:paraId="2602E421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има право да получи от Възложителя съответното възнаграждение за извършен</w:t>
      </w:r>
      <w:r w:rsidR="005975FA" w:rsidRPr="00CE440B">
        <w:rPr>
          <w:rFonts w:ascii="Times New Roman" w:eastAsia="Times New Roman" w:hAnsi="Times New Roman"/>
          <w:color w:val="000000"/>
          <w:sz w:val="24"/>
          <w:szCs w:val="24"/>
        </w:rPr>
        <w:t>ите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975FA" w:rsidRPr="00CE440B">
        <w:rPr>
          <w:rFonts w:ascii="Times New Roman" w:eastAsia="Times New Roman" w:hAnsi="Times New Roman"/>
          <w:color w:val="000000"/>
          <w:sz w:val="24"/>
          <w:szCs w:val="24"/>
        </w:rPr>
        <w:t>услуги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, при условията и в срока съгласно чл. 3 от настоящия договор.</w:t>
      </w:r>
    </w:p>
    <w:p w14:paraId="0A5BA2BD" w14:textId="515E3422" w:rsidR="00B36274" w:rsidRPr="00F839AC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предоставя на СНД, упълномощените от него лица, националните одитиращи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</w:t>
      </w:r>
      <w:r w:rsidRPr="00F839AC">
        <w:rPr>
          <w:rFonts w:ascii="Times New Roman" w:eastAsia="Times New Roman" w:hAnsi="Times New Roman"/>
          <w:color w:val="000000"/>
          <w:sz w:val="24"/>
          <w:szCs w:val="24"/>
        </w:rPr>
        <w:t>обхвата на проверката всички документи, свързани с изпълнението на настоящия договор в рамките на Проекта.</w:t>
      </w:r>
    </w:p>
    <w:p w14:paraId="0A5BA2BE" w14:textId="73F88F32" w:rsidR="00B36274" w:rsidRPr="00F839AC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GB"/>
        </w:rPr>
      </w:pPr>
      <w:r w:rsidRPr="00F839AC"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E440B" w:rsidRPr="00F839AC">
        <w:rPr>
          <w:rFonts w:ascii="Times New Roman" w:eastAsia="Times New Roman" w:hAnsi="Times New Roman"/>
          <w:b/>
          <w:sz w:val="24"/>
          <w:szCs w:val="24"/>
        </w:rPr>
        <w:t>9</w:t>
      </w:r>
      <w:r w:rsidR="00364C20" w:rsidRPr="00F839AC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Pr="00F839AC">
        <w:rPr>
          <w:rFonts w:ascii="Times New Roman" w:eastAsia="Times New Roman" w:hAnsi="Times New Roman"/>
          <w:b/>
          <w:sz w:val="24"/>
          <w:szCs w:val="24"/>
        </w:rPr>
        <w:t>Приемане на услуг</w:t>
      </w:r>
      <w:r w:rsidR="0056564E">
        <w:rPr>
          <w:rFonts w:ascii="Times New Roman" w:eastAsia="Times New Roman" w:hAnsi="Times New Roman"/>
          <w:b/>
          <w:sz w:val="24"/>
          <w:szCs w:val="24"/>
        </w:rPr>
        <w:t>ите</w:t>
      </w:r>
    </w:p>
    <w:p w14:paraId="3DB81CDA" w14:textId="77777777" w:rsidR="00592567" w:rsidRPr="00592567" w:rsidRDefault="002F20D9" w:rsidP="00F860B4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39AC">
        <w:rPr>
          <w:rFonts w:ascii="Times New Roman" w:hAnsi="Times New Roman"/>
          <w:sz w:val="24"/>
          <w:szCs w:val="24"/>
        </w:rPr>
        <w:t>Отчитането и приемането на и</w:t>
      </w:r>
      <w:r w:rsidR="00360B8D" w:rsidRPr="00F839AC">
        <w:rPr>
          <w:rFonts w:ascii="Times New Roman" w:hAnsi="Times New Roman"/>
          <w:sz w:val="24"/>
          <w:szCs w:val="24"/>
        </w:rPr>
        <w:t>зпълнението</w:t>
      </w:r>
      <w:r w:rsidRPr="00F839AC">
        <w:rPr>
          <w:rFonts w:ascii="Times New Roman" w:hAnsi="Times New Roman"/>
          <w:sz w:val="24"/>
          <w:szCs w:val="24"/>
        </w:rPr>
        <w:t xml:space="preserve"> на услугите ще се извършва на </w:t>
      </w:r>
      <w:r w:rsidR="001165DE" w:rsidRPr="00F839AC">
        <w:rPr>
          <w:rFonts w:ascii="Times New Roman" w:hAnsi="Times New Roman"/>
          <w:sz w:val="24"/>
          <w:szCs w:val="24"/>
        </w:rPr>
        <w:t xml:space="preserve">тримесечия. </w:t>
      </w:r>
      <w:r w:rsidR="00360B8D" w:rsidRPr="00F839AC">
        <w:rPr>
          <w:rFonts w:ascii="Times New Roman" w:hAnsi="Times New Roman"/>
          <w:sz w:val="24"/>
          <w:szCs w:val="24"/>
        </w:rPr>
        <w:t xml:space="preserve"> </w:t>
      </w:r>
      <w:r w:rsidR="00354558" w:rsidRPr="00F839AC">
        <w:rPr>
          <w:rFonts w:ascii="Times New Roman" w:hAnsi="Times New Roman"/>
          <w:sz w:val="24"/>
          <w:szCs w:val="24"/>
        </w:rPr>
        <w:t>Изпълнението з</w:t>
      </w:r>
      <w:r w:rsidR="00360B8D" w:rsidRPr="00F839AC">
        <w:rPr>
          <w:rFonts w:ascii="Times New Roman" w:hAnsi="Times New Roman"/>
          <w:sz w:val="24"/>
          <w:szCs w:val="24"/>
        </w:rPr>
        <w:t>а всяко тримесечие ще се приема с двустранен приемо-предавателен протокол,</w:t>
      </w:r>
      <w:r w:rsidR="00360B8D" w:rsidRPr="00F839AC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360B8D" w:rsidRPr="00F839AC">
        <w:rPr>
          <w:rFonts w:ascii="Times New Roman" w:hAnsi="Times New Roman"/>
          <w:sz w:val="24"/>
          <w:szCs w:val="24"/>
        </w:rPr>
        <w:t xml:space="preserve">придружен от справка от изпълнителя за напредъка по всеки от показателите и при постигане </w:t>
      </w:r>
      <w:r w:rsidR="00175680" w:rsidRPr="00F839AC">
        <w:rPr>
          <w:rFonts w:ascii="Times New Roman" w:hAnsi="Times New Roman"/>
          <w:sz w:val="24"/>
          <w:szCs w:val="24"/>
        </w:rPr>
        <w:t xml:space="preserve">на </w:t>
      </w:r>
      <w:r w:rsidR="00360B8D" w:rsidRPr="00F839AC">
        <w:rPr>
          <w:rFonts w:ascii="Times New Roman" w:hAnsi="Times New Roman"/>
          <w:sz w:val="24"/>
          <w:szCs w:val="24"/>
        </w:rPr>
        <w:t>резултати</w:t>
      </w:r>
      <w:r w:rsidR="0053461D" w:rsidRPr="00F839AC">
        <w:rPr>
          <w:rFonts w:ascii="Times New Roman" w:hAnsi="Times New Roman"/>
          <w:sz w:val="24"/>
          <w:szCs w:val="24"/>
        </w:rPr>
        <w:t xml:space="preserve">те, подробно описани в </w:t>
      </w:r>
      <w:r w:rsidR="005150C2" w:rsidRPr="00F839AC">
        <w:rPr>
          <w:rFonts w:ascii="Times New Roman" w:hAnsi="Times New Roman"/>
          <w:sz w:val="24"/>
          <w:szCs w:val="24"/>
        </w:rPr>
        <w:t>Техническата спецификация (Приложение № 2).</w:t>
      </w:r>
    </w:p>
    <w:p w14:paraId="334273EA" w14:textId="392FEB38" w:rsidR="00D774CF" w:rsidRPr="00F860B4" w:rsidRDefault="00DF37AD" w:rsidP="00F860B4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39AC">
        <w:rPr>
          <w:rFonts w:ascii="Times New Roman" w:hAnsi="Times New Roman"/>
          <w:sz w:val="24"/>
          <w:szCs w:val="24"/>
        </w:rPr>
        <w:lastRenderedPageBreak/>
        <w:t>За услугите</w:t>
      </w:r>
      <w:r w:rsidR="0092461B">
        <w:rPr>
          <w:rFonts w:ascii="Times New Roman" w:hAnsi="Times New Roman"/>
          <w:sz w:val="24"/>
          <w:szCs w:val="24"/>
        </w:rPr>
        <w:t>, предоставени</w:t>
      </w:r>
      <w:r w:rsidRPr="00F839AC">
        <w:rPr>
          <w:rFonts w:ascii="Times New Roman" w:hAnsi="Times New Roman"/>
          <w:sz w:val="24"/>
          <w:szCs w:val="24"/>
        </w:rPr>
        <w:t xml:space="preserve"> през първите три тримесечия се подписват междинни приемо-предавателни протоколи, които са основание за извършване на междинни плащания, а за последното тримесечие, както и за цялостното приемане на услугите се подписва финален приемо-предавателен протокол, който е основание за извършване на окончателно (финално) плащане.</w:t>
      </w:r>
    </w:p>
    <w:p w14:paraId="390B715E" w14:textId="617E90FD" w:rsidR="00DF37AD" w:rsidRPr="00F860B4" w:rsidRDefault="00D774CF" w:rsidP="00F860B4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39AC">
        <w:rPr>
          <w:rFonts w:ascii="Times New Roman" w:hAnsi="Times New Roman"/>
          <w:sz w:val="24"/>
          <w:szCs w:val="24"/>
        </w:rPr>
        <w:t>При неизпълнение на целта за</w:t>
      </w:r>
      <w:r w:rsidR="00DF37AD" w:rsidRPr="00F839AC">
        <w:rPr>
          <w:rFonts w:ascii="Times New Roman" w:hAnsi="Times New Roman"/>
          <w:sz w:val="24"/>
          <w:szCs w:val="24"/>
        </w:rPr>
        <w:t xml:space="preserve"> съответното</w:t>
      </w:r>
      <w:r w:rsidRPr="00F839AC">
        <w:rPr>
          <w:rFonts w:ascii="Times New Roman" w:hAnsi="Times New Roman"/>
          <w:sz w:val="24"/>
          <w:szCs w:val="24"/>
        </w:rPr>
        <w:t xml:space="preserve"> </w:t>
      </w:r>
      <w:r w:rsidR="00DF37AD" w:rsidRPr="00F839AC">
        <w:rPr>
          <w:rFonts w:ascii="Times New Roman" w:hAnsi="Times New Roman"/>
          <w:sz w:val="24"/>
          <w:szCs w:val="24"/>
        </w:rPr>
        <w:t>тримесечие, описана в Техническата спецификация (Приложение № 2)</w:t>
      </w:r>
      <w:r w:rsidRPr="00F839AC">
        <w:rPr>
          <w:rFonts w:ascii="Times New Roman" w:hAnsi="Times New Roman"/>
          <w:sz w:val="24"/>
          <w:szCs w:val="24"/>
        </w:rPr>
        <w:t>, услугите не се приемат до постигане на целта и съответно не се подписва двустранен приемо-предавателен протокол</w:t>
      </w:r>
      <w:r w:rsidR="00DF37AD" w:rsidRPr="00F839AC">
        <w:rPr>
          <w:rFonts w:ascii="Times New Roman" w:hAnsi="Times New Roman"/>
          <w:sz w:val="24"/>
          <w:szCs w:val="24"/>
        </w:rPr>
        <w:t xml:space="preserve"> по чл. </w:t>
      </w:r>
      <w:r w:rsidR="003356FC">
        <w:rPr>
          <w:rFonts w:ascii="Times New Roman" w:hAnsi="Times New Roman"/>
          <w:sz w:val="24"/>
          <w:szCs w:val="24"/>
        </w:rPr>
        <w:t>9.2.</w:t>
      </w:r>
    </w:p>
    <w:p w14:paraId="458C526A" w14:textId="1AB8F516" w:rsidR="00D774CF" w:rsidRPr="00F839AC" w:rsidRDefault="00D774CF" w:rsidP="00DF37AD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39AC">
        <w:rPr>
          <w:rFonts w:ascii="Times New Roman" w:hAnsi="Times New Roman"/>
          <w:sz w:val="24"/>
          <w:szCs w:val="24"/>
        </w:rPr>
        <w:t>В случай, че в рамките на някое/и тримесечие и</w:t>
      </w:r>
      <w:r w:rsidR="008128E9">
        <w:rPr>
          <w:rFonts w:ascii="Times New Roman" w:hAnsi="Times New Roman"/>
          <w:sz w:val="24"/>
          <w:szCs w:val="24"/>
        </w:rPr>
        <w:t>/или</w:t>
      </w:r>
      <w:r w:rsidRPr="00F839AC">
        <w:rPr>
          <w:rFonts w:ascii="Times New Roman" w:hAnsi="Times New Roman"/>
          <w:sz w:val="24"/>
          <w:szCs w:val="24"/>
        </w:rPr>
        <w:t xml:space="preserve"> в целия срок на изпълнение на услугите не бъдат постигнати една или повече от заложените цели за един или повече от определените в </w:t>
      </w:r>
      <w:r w:rsidR="00E53866" w:rsidRPr="00E53866">
        <w:rPr>
          <w:rFonts w:ascii="Times New Roman" w:hAnsi="Times New Roman"/>
          <w:sz w:val="24"/>
          <w:szCs w:val="24"/>
        </w:rPr>
        <w:t>Техническата спецификация (Приложение № 2)</w:t>
      </w:r>
      <w:r w:rsidR="00E53866">
        <w:rPr>
          <w:rFonts w:ascii="Times New Roman" w:hAnsi="Times New Roman"/>
          <w:sz w:val="24"/>
          <w:szCs w:val="24"/>
        </w:rPr>
        <w:t xml:space="preserve"> </w:t>
      </w:r>
      <w:r w:rsidRPr="00F839AC">
        <w:rPr>
          <w:rFonts w:ascii="Times New Roman" w:hAnsi="Times New Roman"/>
          <w:sz w:val="24"/>
          <w:szCs w:val="24"/>
        </w:rPr>
        <w:t xml:space="preserve">показатели, </w:t>
      </w:r>
      <w:r w:rsidR="00EB475C">
        <w:rPr>
          <w:rFonts w:ascii="Times New Roman" w:hAnsi="Times New Roman"/>
          <w:sz w:val="24"/>
          <w:szCs w:val="24"/>
        </w:rPr>
        <w:t>Възложителя</w:t>
      </w:r>
      <w:r w:rsidR="004B67CB">
        <w:rPr>
          <w:rFonts w:ascii="Times New Roman" w:hAnsi="Times New Roman"/>
          <w:sz w:val="24"/>
          <w:szCs w:val="24"/>
        </w:rPr>
        <w:t>т</w:t>
      </w:r>
      <w:r w:rsidRPr="00F839AC">
        <w:rPr>
          <w:rFonts w:ascii="Times New Roman" w:hAnsi="Times New Roman"/>
          <w:sz w:val="24"/>
          <w:szCs w:val="24"/>
        </w:rPr>
        <w:t xml:space="preserve"> може да приложи предвидените в </w:t>
      </w:r>
      <w:r w:rsidR="004157D1">
        <w:rPr>
          <w:rFonts w:ascii="Times New Roman" w:hAnsi="Times New Roman"/>
          <w:sz w:val="24"/>
          <w:szCs w:val="24"/>
        </w:rPr>
        <w:t>чл. 7</w:t>
      </w:r>
      <w:r w:rsidR="00386602">
        <w:rPr>
          <w:rFonts w:ascii="Times New Roman" w:hAnsi="Times New Roman"/>
          <w:sz w:val="24"/>
          <w:szCs w:val="24"/>
        </w:rPr>
        <w:t>.6</w:t>
      </w:r>
      <w:r w:rsidR="004157D1">
        <w:rPr>
          <w:rFonts w:ascii="Times New Roman" w:hAnsi="Times New Roman"/>
          <w:sz w:val="24"/>
          <w:szCs w:val="24"/>
        </w:rPr>
        <w:t xml:space="preserve"> </w:t>
      </w:r>
      <w:r w:rsidRPr="00F839AC">
        <w:rPr>
          <w:rFonts w:ascii="Times New Roman" w:hAnsi="Times New Roman"/>
          <w:sz w:val="24"/>
          <w:szCs w:val="24"/>
        </w:rPr>
        <w:t>неустойки</w:t>
      </w:r>
      <w:r w:rsidR="00E53866">
        <w:rPr>
          <w:rFonts w:ascii="Times New Roman" w:hAnsi="Times New Roman"/>
          <w:sz w:val="24"/>
          <w:szCs w:val="24"/>
        </w:rPr>
        <w:t>.</w:t>
      </w:r>
    </w:p>
    <w:p w14:paraId="0A5BA2C1" w14:textId="3C7042F7" w:rsidR="00B36274" w:rsidRPr="00F839AC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839AC"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E440B" w:rsidRPr="00F839AC">
        <w:rPr>
          <w:rFonts w:ascii="Times New Roman" w:eastAsia="Times New Roman" w:hAnsi="Times New Roman"/>
          <w:b/>
          <w:sz w:val="24"/>
          <w:szCs w:val="24"/>
        </w:rPr>
        <w:t>10</w:t>
      </w:r>
      <w:r w:rsidR="00364C20" w:rsidRPr="00F839AC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Pr="00F839AC">
        <w:rPr>
          <w:rFonts w:ascii="Times New Roman" w:eastAsia="Times New Roman" w:hAnsi="Times New Roman"/>
          <w:b/>
          <w:sz w:val="24"/>
          <w:szCs w:val="24"/>
        </w:rPr>
        <w:t>Нередности и Конфликт на интереси</w:t>
      </w:r>
    </w:p>
    <w:p w14:paraId="76B00475" w14:textId="77777777" w:rsidR="00CE440B" w:rsidRDefault="006F1FA2" w:rsidP="00CE440B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39AC">
        <w:rPr>
          <w:rFonts w:ascii="Times New Roman" w:eastAsia="Times New Roman" w:hAnsi="Times New Roman"/>
          <w:color w:val="000000"/>
          <w:sz w:val="24"/>
          <w:szCs w:val="24"/>
        </w:rPr>
        <w:t>Странит</w:t>
      </w:r>
      <w:r w:rsidRPr="000C65AB">
        <w:rPr>
          <w:rFonts w:ascii="Times New Roman" w:eastAsia="Times New Roman" w:hAnsi="Times New Roman"/>
          <w:color w:val="000000"/>
          <w:sz w:val="24"/>
          <w:szCs w:val="24"/>
        </w:rPr>
        <w:t>е декларират, че няма конфликт на интереси по повод настоящия договор и всяка от тях се задължава да предприеме необходимите мерки за избягването му, както и да уведоми другата страна относно възникването на обстоятелство, което предизвиква или може да предизвика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подобен конфликт.</w:t>
      </w:r>
    </w:p>
    <w:p w14:paraId="7FF676A8" w14:textId="77777777" w:rsidR="00CE440B" w:rsidRPr="00CE440B" w:rsidRDefault="006F1FA2" w:rsidP="00CE440B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sz w:val="24"/>
          <w:szCs w:val="24"/>
        </w:rPr>
        <w:t xml:space="preserve">Конфликт на интереси е налице, когато безпристрастното и обективно упражняване на функциите по договора на което и да е лице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интерес, съгласно чл. 61 от Регламент (ЕС, ЕВРАТОМ) № 2018/1046, както и по смисъла на </w:t>
      </w:r>
      <w:r w:rsidR="00CD5E7C" w:rsidRPr="00CE440B">
        <w:rPr>
          <w:rFonts w:ascii="Times New Roman" w:eastAsia="Times New Roman" w:hAnsi="Times New Roman"/>
          <w:sz w:val="24"/>
          <w:szCs w:val="24"/>
        </w:rPr>
        <w:t>българското законодателство</w:t>
      </w:r>
      <w:r w:rsidRPr="00CE440B">
        <w:rPr>
          <w:rFonts w:ascii="Times New Roman" w:eastAsia="Times New Roman" w:hAnsi="Times New Roman"/>
          <w:sz w:val="24"/>
          <w:szCs w:val="24"/>
        </w:rPr>
        <w:t>.</w:t>
      </w:r>
    </w:p>
    <w:p w14:paraId="0A5BA2C4" w14:textId="57A2146D" w:rsidR="00B36274" w:rsidRPr="00CE440B" w:rsidRDefault="006F1FA2" w:rsidP="00CE440B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Възложителят има право да прекрати Договора без предизвестие и без да изплаща каквито и да било обезщетения, в случай на нередност от страна на изпълнителя като: подозрение в измама съгласно чл.</w:t>
      </w:r>
      <w:r w:rsidR="00961016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подизпълнителите и представителите на изпълнителя.</w:t>
      </w:r>
    </w:p>
    <w:p w14:paraId="0A5BA2C5" w14:textId="17F2A93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CE440B">
        <w:rPr>
          <w:rFonts w:ascii="Times New Roman" w:eastAsia="Times New Roman" w:hAnsi="Times New Roman"/>
          <w:b/>
          <w:sz w:val="24"/>
          <w:szCs w:val="24"/>
        </w:rPr>
        <w:t>1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Поверителност</w:t>
      </w:r>
    </w:p>
    <w:p w14:paraId="0A5BA2C6" w14:textId="42ECF889" w:rsidR="00B36274" w:rsidRPr="00CE440B" w:rsidRDefault="006F1FA2" w:rsidP="00CE440B">
      <w:pPr>
        <w:pStyle w:val="ListParagraph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</w:t>
      </w:r>
      <w:r w:rsidR="0048109B">
        <w:rPr>
          <w:rFonts w:ascii="Times New Roman" w:eastAsia="Times New Roman" w:hAnsi="Times New Roman"/>
          <w:color w:val="000000"/>
          <w:sz w:val="24"/>
          <w:szCs w:val="24"/>
        </w:rPr>
        <w:t xml:space="preserve">, освен в случаите, когато това е необходимо за изпълнението </w:t>
      </w:r>
      <w:r w:rsidR="00D2180B">
        <w:rPr>
          <w:rFonts w:ascii="Times New Roman" w:eastAsia="Times New Roman" w:hAnsi="Times New Roman"/>
          <w:color w:val="000000"/>
          <w:sz w:val="24"/>
          <w:szCs w:val="24"/>
        </w:rPr>
        <w:t>му, както и когато е налице задължение по закон или разпореждане на компетентен орган информацията да бъде разкрита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C7" w14:textId="2EE588EA" w:rsidR="00B36274" w:rsidRDefault="006F1FA2">
      <w:pPr>
        <w:tabs>
          <w:tab w:val="center" w:pos="4536"/>
          <w:tab w:val="left" w:pos="4980"/>
        </w:tabs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CE440B">
        <w:rPr>
          <w:rFonts w:ascii="Times New Roman" w:eastAsia="Times New Roman" w:hAnsi="Times New Roman"/>
          <w:b/>
          <w:sz w:val="24"/>
          <w:szCs w:val="24"/>
        </w:rPr>
        <w:t>2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Визуална идентификация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0A5BA2C8" w14:textId="1B1F7E1B" w:rsidR="00B36274" w:rsidRPr="00CE440B" w:rsidRDefault="002335F9" w:rsidP="00CE440B">
      <w:pPr>
        <w:pStyle w:val="ListParagraph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>Възложителят се задължава да направи всички необходимо за разгласяване на факта, че дейностите по чл.</w:t>
      </w:r>
      <w:r w:rsidR="00BD6B37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1 са част от проект </w:t>
      </w:r>
      <w:r w:rsidR="00DC6879" w:rsidRPr="00DC6879">
        <w:rPr>
          <w:rFonts w:ascii="Times New Roman" w:eastAsia="Times New Roman" w:hAnsi="Times New Roman"/>
          <w:color w:val="000000"/>
          <w:sz w:val="24"/>
          <w:szCs w:val="24"/>
        </w:rPr>
        <w:t>BG-RRP-2.006-0013-C02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C6879">
        <w:rPr>
          <w:rFonts w:ascii="Times New Roman" w:eastAsia="Times New Roman" w:hAnsi="Times New Roman"/>
          <w:color w:val="000000"/>
          <w:sz w:val="24"/>
          <w:szCs w:val="24"/>
        </w:rPr>
        <w:t>„</w:t>
      </w:r>
      <w:r w:rsidR="00DC6879" w:rsidRPr="00DC6879">
        <w:rPr>
          <w:rFonts w:ascii="Times New Roman" w:eastAsia="Times New Roman" w:hAnsi="Times New Roman"/>
          <w:color w:val="000000"/>
          <w:sz w:val="24"/>
          <w:szCs w:val="24"/>
        </w:rPr>
        <w:t>Embedded Blended Leadership Environment</w:t>
      </w:r>
      <w:r w:rsidR="00DC6879">
        <w:rPr>
          <w:rFonts w:ascii="Times New Roman" w:eastAsia="Times New Roman" w:hAnsi="Times New Roman"/>
          <w:color w:val="000000"/>
          <w:sz w:val="24"/>
          <w:szCs w:val="24"/>
        </w:rPr>
        <w:t>“</w:t>
      </w:r>
      <w:r w:rsidR="00DC6879" w:rsidRPr="00DC68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 е финансиран по процедура BG-RRP-2.006 „Подкрепа за иновативни МСП, отличени с Печат за високи постижения“ от НПВУ, като е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финансиран от „Следващо поколение ЕУ“. Предприетите за тази цел мерки трябва да са в съответствие с приложимите правила за информиране и публичност.</w:t>
      </w:r>
    </w:p>
    <w:p w14:paraId="0A5BA2C9" w14:textId="23548385" w:rsidR="00B36274" w:rsidRDefault="006F1FA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се задължава да използва съответната визуализация, съдържаща идентификационния номер на проекта, името на проекта, логото на </w:t>
      </w:r>
      <w:r w:rsidR="00D91181">
        <w:rPr>
          <w:rFonts w:ascii="Times New Roman" w:eastAsia="Times New Roman" w:hAnsi="Times New Roman"/>
          <w:color w:val="000000"/>
          <w:sz w:val="24"/>
          <w:szCs w:val="24"/>
        </w:rPr>
        <w:t>финансиращата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програма и знамето на ЕС. </w:t>
      </w:r>
    </w:p>
    <w:p w14:paraId="0A5BA2CA" w14:textId="37F3548B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2335F9">
        <w:rPr>
          <w:rFonts w:ascii="Times New Roman" w:eastAsia="Times New Roman" w:hAnsi="Times New Roman"/>
          <w:b/>
          <w:sz w:val="24"/>
          <w:szCs w:val="24"/>
        </w:rPr>
        <w:t>3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Прекратяване</w:t>
      </w:r>
    </w:p>
    <w:p w14:paraId="0A5BA2CB" w14:textId="77777777" w:rsidR="00B36274" w:rsidRDefault="006F1FA2" w:rsidP="00D976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Договорът се прекратява в следните случаи:</w:t>
      </w:r>
    </w:p>
    <w:p w14:paraId="28BFDFA2" w14:textId="40FC21E9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При изпълнение на услугите </w:t>
      </w:r>
      <w:r w:rsidR="00324A08" w:rsidRPr="002335F9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страна на Изпълнителя и заплащане на възнаграждението от</w:t>
      </w:r>
      <w:r w:rsidR="00D40B26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страна на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Възложителя</w:t>
      </w:r>
      <w:r w:rsidR="001F192B" w:rsidRPr="002335F9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78BE7F63" w14:textId="4A678F26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По взаимно </w:t>
      </w:r>
      <w:r w:rsidR="001F192B" w:rsidRPr="002335F9">
        <w:rPr>
          <w:rFonts w:ascii="Times New Roman" w:eastAsia="Times New Roman" w:hAnsi="Times New Roman"/>
          <w:color w:val="000000"/>
          <w:sz w:val="24"/>
          <w:szCs w:val="24"/>
        </w:rPr>
        <w:t>съгласие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на страните, изразено в писмена форма;</w:t>
      </w:r>
    </w:p>
    <w:p w14:paraId="1E19EA82" w14:textId="01EB7535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Прекратяване на дейността на една от страните</w:t>
      </w:r>
      <w:r w:rsidR="007326F8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(прекратяване на ЮЛ, несъстоятелност, ликвидация) – едностранно, от другата страна</w:t>
      </w:r>
      <w:r w:rsidR="001F251A" w:rsidRPr="002335F9">
        <w:rPr>
          <w:rFonts w:ascii="Times New Roman" w:eastAsia="Times New Roman" w:hAnsi="Times New Roman"/>
          <w:color w:val="000000"/>
          <w:sz w:val="24"/>
          <w:szCs w:val="24"/>
        </w:rPr>
        <w:t>, без предизвестие</w:t>
      </w:r>
      <w:r w:rsidR="007326F8" w:rsidRPr="002335F9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4F3AB57B" w14:textId="41FAB7BC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F4B2E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При условията на чл. </w:t>
      </w:r>
      <w:r w:rsidR="002B6891" w:rsidRPr="002335F9">
        <w:rPr>
          <w:rFonts w:ascii="Times New Roman" w:eastAsia="Times New Roman" w:hAnsi="Times New Roman"/>
          <w:color w:val="000000"/>
          <w:sz w:val="24"/>
          <w:szCs w:val="24"/>
        </w:rPr>
        <w:t>10</w:t>
      </w:r>
      <w:r w:rsidR="007F4B2E" w:rsidRPr="002335F9">
        <w:rPr>
          <w:rFonts w:ascii="Times New Roman" w:eastAsia="Times New Roman" w:hAnsi="Times New Roman"/>
          <w:color w:val="000000"/>
          <w:sz w:val="24"/>
          <w:szCs w:val="24"/>
        </w:rPr>
        <w:t>.3.</w:t>
      </w:r>
    </w:p>
    <w:p w14:paraId="4A2FB749" w14:textId="1A511D4E" w:rsidR="00550C58" w:rsidRP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50C58" w:rsidRPr="002335F9">
        <w:rPr>
          <w:rFonts w:ascii="Times New Roman" w:eastAsia="Times New Roman" w:hAnsi="Times New Roman"/>
          <w:color w:val="000000"/>
          <w:sz w:val="24"/>
          <w:szCs w:val="24"/>
        </w:rPr>
        <w:t>При условията на чл. 1</w:t>
      </w:r>
      <w:r w:rsidR="002B6891" w:rsidRPr="002335F9">
        <w:rPr>
          <w:rFonts w:ascii="Times New Roman" w:eastAsia="Times New Roman" w:hAnsi="Times New Roman"/>
          <w:color w:val="000000"/>
          <w:sz w:val="24"/>
          <w:szCs w:val="24"/>
        </w:rPr>
        <w:t>4</w:t>
      </w:r>
      <w:r w:rsidR="00550C58" w:rsidRPr="002335F9">
        <w:rPr>
          <w:rFonts w:ascii="Times New Roman" w:eastAsia="Times New Roman" w:hAnsi="Times New Roman"/>
          <w:color w:val="000000"/>
          <w:sz w:val="24"/>
          <w:szCs w:val="24"/>
        </w:rPr>
        <w:t>.1</w:t>
      </w:r>
      <w:r w:rsidR="00B4399E" w:rsidRPr="002335F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0" w14:textId="59273A47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2335F9">
        <w:rPr>
          <w:rFonts w:ascii="Times New Roman" w:eastAsia="Times New Roman" w:hAnsi="Times New Roman"/>
          <w:b/>
          <w:sz w:val="24"/>
          <w:szCs w:val="24"/>
        </w:rPr>
        <w:t>4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Отговорност</w:t>
      </w:r>
    </w:p>
    <w:p w14:paraId="19899C92" w14:textId="796E0532" w:rsidR="002335F9" w:rsidRDefault="002335F9" w:rsidP="002335F9">
      <w:pPr>
        <w:pStyle w:val="ListParagraph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Ако Изпълнителят по своя вина не осъществи услугите в уговорени</w:t>
      </w:r>
      <w:r w:rsidR="002307C0" w:rsidRPr="002335F9">
        <w:rPr>
          <w:rFonts w:ascii="Times New Roman" w:eastAsia="Times New Roman" w:hAnsi="Times New Roman"/>
          <w:color w:val="000000"/>
          <w:sz w:val="24"/>
          <w:szCs w:val="24"/>
        </w:rPr>
        <w:t>те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307C0" w:rsidRPr="002335F9">
        <w:rPr>
          <w:rFonts w:ascii="Times New Roman" w:eastAsia="Times New Roman" w:hAnsi="Times New Roman"/>
          <w:color w:val="000000"/>
          <w:sz w:val="24"/>
          <w:szCs w:val="24"/>
        </w:rPr>
        <w:t>срокове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, Възложителят има право да прекрати</w:t>
      </w:r>
      <w:r w:rsidR="00124AEA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едностранно и без предизвестие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Договора без да дължи </w:t>
      </w:r>
      <w:r w:rsidR="00F64A3C" w:rsidRPr="002335F9">
        <w:rPr>
          <w:rFonts w:ascii="Times New Roman" w:eastAsia="Times New Roman" w:hAnsi="Times New Roman"/>
          <w:color w:val="000000"/>
          <w:sz w:val="24"/>
          <w:szCs w:val="24"/>
        </w:rPr>
        <w:t>обезщетение</w:t>
      </w:r>
      <w:r w:rsidR="008D349C">
        <w:rPr>
          <w:rFonts w:ascii="Times New Roman" w:eastAsia="Times New Roman" w:hAnsi="Times New Roman"/>
          <w:color w:val="000000"/>
          <w:sz w:val="24"/>
          <w:szCs w:val="24"/>
        </w:rPr>
        <w:t xml:space="preserve"> и като заплати възнаграждение, съответстващо само на вече </w:t>
      </w:r>
      <w:r w:rsidR="00AE40EF">
        <w:rPr>
          <w:rFonts w:ascii="Times New Roman" w:eastAsia="Times New Roman" w:hAnsi="Times New Roman"/>
          <w:color w:val="000000"/>
          <w:sz w:val="24"/>
          <w:szCs w:val="24"/>
        </w:rPr>
        <w:t xml:space="preserve">надлежно </w:t>
      </w:r>
      <w:r w:rsidR="008D349C">
        <w:rPr>
          <w:rFonts w:ascii="Times New Roman" w:eastAsia="Times New Roman" w:hAnsi="Times New Roman"/>
          <w:color w:val="000000"/>
          <w:sz w:val="24"/>
          <w:szCs w:val="24"/>
        </w:rPr>
        <w:t xml:space="preserve">приетите </w:t>
      </w:r>
      <w:r w:rsidR="00AE40EF">
        <w:rPr>
          <w:rFonts w:ascii="Times New Roman" w:eastAsia="Times New Roman" w:hAnsi="Times New Roman"/>
          <w:color w:val="000000"/>
          <w:sz w:val="24"/>
          <w:szCs w:val="24"/>
        </w:rPr>
        <w:t xml:space="preserve">по реда на чл. 9 </w:t>
      </w:r>
      <w:r w:rsidR="008D349C">
        <w:rPr>
          <w:rFonts w:ascii="Times New Roman" w:eastAsia="Times New Roman" w:hAnsi="Times New Roman"/>
          <w:color w:val="000000"/>
          <w:sz w:val="24"/>
          <w:szCs w:val="24"/>
        </w:rPr>
        <w:t>услуги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43B1091" w14:textId="77777777" w:rsidR="002335F9" w:rsidRDefault="002335F9" w:rsidP="002335F9">
      <w:pPr>
        <w:pStyle w:val="ListParagraph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sz w:val="24"/>
          <w:szCs w:val="24"/>
        </w:rPr>
        <w:t>Структурата за наблюдение и докладване (СНД)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по Договора за </w:t>
      </w:r>
      <w:r w:rsidR="006F1FA2" w:rsidRPr="002335F9">
        <w:rPr>
          <w:rFonts w:ascii="Times New Roman" w:eastAsia="Times New Roman" w:hAnsi="Times New Roman"/>
          <w:sz w:val="24"/>
          <w:szCs w:val="24"/>
        </w:rPr>
        <w:t>финансиране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на Възложителя не носи отговорност, не дължи обезщетения или допълнителни плащания за понесени от Изпълнителя вреди или претърпени трудови злополуки по време на изпълнение на Проекта. </w:t>
      </w:r>
      <w:r w:rsidR="006F1FA2" w:rsidRPr="002335F9">
        <w:rPr>
          <w:rFonts w:ascii="Times New Roman" w:eastAsia="Times New Roman" w:hAnsi="Times New Roman"/>
          <w:sz w:val="24"/>
          <w:szCs w:val="24"/>
        </w:rPr>
        <w:t>СНД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не носи отговорност, произтичаща от искове или жалби вследствие нарушение на нормативни изисквания от страна на Възложителя.</w:t>
      </w:r>
    </w:p>
    <w:p w14:paraId="0A5BA2D2" w14:textId="38F753F5" w:rsidR="00B36274" w:rsidRPr="002335F9" w:rsidRDefault="002335F9" w:rsidP="002335F9">
      <w:pPr>
        <w:pStyle w:val="ListParagraph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Всяка една от страните дължи обезщетение на другата страна за причинените й </w:t>
      </w:r>
      <w:r w:rsidR="00DE01F3" w:rsidRPr="002335F9">
        <w:rPr>
          <w:rFonts w:ascii="Times New Roman" w:eastAsia="Times New Roman" w:hAnsi="Times New Roman"/>
          <w:color w:val="000000"/>
          <w:sz w:val="24"/>
          <w:szCs w:val="24"/>
        </w:rPr>
        <w:t>вреди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736A5" w:rsidRPr="002335F9">
        <w:rPr>
          <w:rFonts w:ascii="Times New Roman" w:eastAsia="Times New Roman" w:hAnsi="Times New Roman"/>
          <w:color w:val="000000"/>
          <w:sz w:val="24"/>
          <w:szCs w:val="24"/>
        </w:rPr>
        <w:t>по повод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изпълнение</w:t>
      </w:r>
      <w:r w:rsidR="008736A5" w:rsidRPr="002335F9">
        <w:rPr>
          <w:rFonts w:ascii="Times New Roman" w:eastAsia="Times New Roman" w:hAnsi="Times New Roman"/>
          <w:color w:val="000000"/>
          <w:sz w:val="24"/>
          <w:szCs w:val="24"/>
        </w:rPr>
        <w:t>то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на договора. Обезщетението се дължи в пълен размер за доказаната по съответния ред </w:t>
      </w:r>
      <w:r w:rsidR="00DE01F3" w:rsidRPr="002335F9">
        <w:rPr>
          <w:rFonts w:ascii="Times New Roman" w:eastAsia="Times New Roman" w:hAnsi="Times New Roman"/>
          <w:color w:val="000000"/>
          <w:sz w:val="24"/>
          <w:szCs w:val="24"/>
        </w:rPr>
        <w:t>вреда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3" w14:textId="77B7E03A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641DA4">
        <w:rPr>
          <w:rFonts w:ascii="Times New Roman" w:eastAsia="Times New Roman" w:hAnsi="Times New Roman"/>
          <w:b/>
          <w:sz w:val="24"/>
          <w:szCs w:val="24"/>
        </w:rPr>
        <w:t>5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Специфични условия</w:t>
      </w:r>
    </w:p>
    <w:p w14:paraId="0A5BA2D4" w14:textId="5122EC39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641DA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>.1</w:t>
      </w:r>
      <w:r w:rsidR="00C14981">
        <w:rPr>
          <w:rFonts w:ascii="Times New Roman" w:eastAsia="Times New Roman" w:hAnsi="Times New Roman"/>
          <w:sz w:val="24"/>
          <w:szCs w:val="24"/>
        </w:rPr>
        <w:t xml:space="preserve"> </w:t>
      </w:r>
      <w:r w:rsidR="002E6B63" w:rsidRPr="002E6B63">
        <w:rPr>
          <w:rFonts w:ascii="Times New Roman" w:eastAsia="Times New Roman" w:hAnsi="Times New Roman"/>
          <w:sz w:val="24"/>
          <w:szCs w:val="24"/>
        </w:rPr>
        <w:t>Изпълнителят е длъжен да спазва условията по членове 3, 4, 5, 6, 11.3 „б” и чл. 14 във връзка с чл. 1.7 от Общите условия към договорите за финансиране по Програмата за ускоряване на икономическото възстановяване и трансформация чрез научни изследвания и иновации.</w:t>
      </w:r>
    </w:p>
    <w:p w14:paraId="0A5BA2D5" w14:textId="6C839DC3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641DA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.2 Изпълнителят </w:t>
      </w:r>
      <w:r w:rsidR="00BA1DB0">
        <w:rPr>
          <w:rFonts w:ascii="Times New Roman" w:eastAsia="Times New Roman" w:hAnsi="Times New Roman"/>
          <w:sz w:val="24"/>
          <w:szCs w:val="24"/>
        </w:rPr>
        <w:t>декларира</w:t>
      </w:r>
      <w:r w:rsidR="00573358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че е запознат с текст</w:t>
      </w:r>
      <w:r w:rsidR="0004236D">
        <w:rPr>
          <w:rFonts w:ascii="Times New Roman" w:eastAsia="Times New Roman" w:hAnsi="Times New Roman"/>
          <w:sz w:val="24"/>
          <w:szCs w:val="24"/>
        </w:rPr>
        <w:t>овете</w:t>
      </w:r>
      <w:r>
        <w:rPr>
          <w:rFonts w:ascii="Times New Roman" w:eastAsia="Times New Roman" w:hAnsi="Times New Roman"/>
          <w:sz w:val="24"/>
          <w:szCs w:val="24"/>
        </w:rPr>
        <w:t xml:space="preserve"> на посочените в </w:t>
      </w:r>
      <w:r w:rsidR="00437F75">
        <w:rPr>
          <w:rFonts w:ascii="Times New Roman" w:eastAsia="Times New Roman" w:hAnsi="Times New Roman"/>
          <w:sz w:val="24"/>
          <w:szCs w:val="24"/>
        </w:rPr>
        <w:t>чл</w:t>
      </w:r>
      <w:r>
        <w:rPr>
          <w:rFonts w:ascii="Times New Roman" w:eastAsia="Times New Roman" w:hAnsi="Times New Roman"/>
          <w:sz w:val="24"/>
          <w:szCs w:val="24"/>
        </w:rPr>
        <w:t>. 1</w:t>
      </w:r>
      <w:r w:rsidR="002B6891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.1 </w:t>
      </w:r>
      <w:r w:rsidR="009C7BD9">
        <w:rPr>
          <w:rFonts w:ascii="Times New Roman" w:eastAsia="Times New Roman" w:hAnsi="Times New Roman"/>
          <w:sz w:val="24"/>
          <w:szCs w:val="24"/>
        </w:rPr>
        <w:t>условия и разпоредби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A5BA2D6" w14:textId="42FC4775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641DA4">
        <w:rPr>
          <w:rFonts w:ascii="Times New Roman" w:eastAsia="Times New Roman" w:hAnsi="Times New Roman"/>
          <w:b/>
          <w:sz w:val="24"/>
          <w:szCs w:val="24"/>
        </w:rPr>
        <w:t>6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Изменения</w:t>
      </w:r>
    </w:p>
    <w:p w14:paraId="6A8AD082" w14:textId="77777777" w:rsidR="0005676F" w:rsidRDefault="00641DA4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16.1 </w:t>
      </w:r>
      <w:r w:rsidR="006F1FA2">
        <w:rPr>
          <w:rFonts w:ascii="Times New Roman" w:eastAsia="Times New Roman" w:hAnsi="Times New Roman"/>
          <w:color w:val="000000"/>
          <w:sz w:val="24"/>
          <w:szCs w:val="24"/>
        </w:rPr>
        <w:t>Страните се споразумяват, че промени в настоящия договор могат да се осъществяват само</w:t>
      </w:r>
      <w:r w:rsidR="001A5CC9">
        <w:rPr>
          <w:rFonts w:ascii="Times New Roman" w:eastAsia="Times New Roman" w:hAnsi="Times New Roman"/>
          <w:color w:val="000000"/>
          <w:sz w:val="24"/>
          <w:szCs w:val="24"/>
        </w:rPr>
        <w:t xml:space="preserve"> при условията на чл. 14, ал. 2 от ПМС </w:t>
      </w:r>
      <w:r w:rsidR="001A5CC9" w:rsidRPr="001A5CC9">
        <w:rPr>
          <w:rFonts w:ascii="Times New Roman" w:eastAsia="Times New Roman" w:hAnsi="Times New Roman"/>
          <w:color w:val="000000"/>
          <w:sz w:val="24"/>
          <w:szCs w:val="24"/>
        </w:rPr>
        <w:t>№ 80/ 09.05.2022 г.</w:t>
      </w:r>
      <w:bookmarkStart w:id="0" w:name="_heading=h.gjdgxs" w:colFirst="0" w:colLast="0"/>
      <w:bookmarkEnd w:id="0"/>
    </w:p>
    <w:p w14:paraId="0A5BA2DB" w14:textId="046324E3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220B04">
        <w:rPr>
          <w:rFonts w:ascii="Times New Roman" w:eastAsia="Times New Roman" w:hAnsi="Times New Roman"/>
          <w:b/>
          <w:sz w:val="24"/>
          <w:szCs w:val="24"/>
        </w:rPr>
        <w:t>7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Приложимо законодателство</w:t>
      </w:r>
    </w:p>
    <w:p w14:paraId="4ACB007F" w14:textId="607E7BA2" w:rsidR="00220B04" w:rsidRDefault="00CA2D3B" w:rsidP="00380C68">
      <w:pPr>
        <w:pStyle w:val="ListParagraph"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>Двете страни се съгласяват да ръководят своите взаимоотношения по настоящия договор в пряка връзка и зависимост с предвидените изисквания в Проекта. Всички взаимоотношения, които не са пряко свързани с него, не са предмет на настоящия договор</w:t>
      </w:r>
      <w:r w:rsidR="007B74BC" w:rsidRPr="00220B0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D" w14:textId="6F59E066" w:rsidR="00B36274" w:rsidRPr="00220B04" w:rsidRDefault="00220B04" w:rsidP="00380C68">
      <w:pPr>
        <w:pStyle w:val="ListParagraph"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A2D3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>Към всички въпроси, които не са изрично уредени от уговорките в настоящия договор, се прилага законодателството на Република България</w:t>
      </w:r>
      <w:r w:rsidR="007B74BC" w:rsidRPr="00220B0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E" w14:textId="1472CA30" w:rsidR="00B36274" w:rsidRDefault="006F1FA2" w:rsidP="00380C6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Член 1</w:t>
      </w:r>
      <w:r w:rsidR="00220B04">
        <w:rPr>
          <w:rFonts w:ascii="Times New Roman" w:eastAsia="Times New Roman" w:hAnsi="Times New Roman"/>
          <w:b/>
          <w:color w:val="000000"/>
          <w:sz w:val="24"/>
          <w:szCs w:val="24"/>
        </w:rPr>
        <w:t>8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Спорове</w:t>
      </w:r>
    </w:p>
    <w:p w14:paraId="2AE904FD" w14:textId="77777777" w:rsidR="00220B04" w:rsidRDefault="00220B04" w:rsidP="00380C68">
      <w:pPr>
        <w:pStyle w:val="ListParagraph"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Страните по договора решават възникналите в хода на изпълнението му </w:t>
      </w:r>
      <w:r w:rsidR="006F639D" w:rsidRPr="00220B04">
        <w:rPr>
          <w:rFonts w:ascii="Times New Roman" w:eastAsia="Times New Roman" w:hAnsi="Times New Roman"/>
          <w:color w:val="000000"/>
          <w:sz w:val="24"/>
          <w:szCs w:val="24"/>
        </w:rPr>
        <w:t>спорове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 чрез доброволни преговори, а при невъзможност да постигнат съгласие – по съдебен ред. </w:t>
      </w:r>
      <w:r w:rsidR="006F1FA2" w:rsidRPr="00220B04">
        <w:rPr>
          <w:rFonts w:ascii="Times New Roman" w:eastAsia="Times New Roman" w:hAnsi="Times New Roman"/>
          <w:sz w:val="24"/>
          <w:szCs w:val="24"/>
        </w:rPr>
        <w:t>СНД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 не е страна по договора и не може да бъде арбитър или медиатор в отношенията между двете страни по настоящия договор. </w:t>
      </w:r>
    </w:p>
    <w:p w14:paraId="0A5BA2E0" w14:textId="59B87BDD" w:rsidR="00B36274" w:rsidRPr="00220B04" w:rsidRDefault="00220B04" w:rsidP="00380C68">
      <w:pPr>
        <w:pStyle w:val="ListParagraph"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Всякакви спорове между Страните, които могат да се появят по време на изпълнението на договора и които не могат да се решат по друг начин, ще се обсъждат </w:t>
      </w:r>
      <w:r w:rsidR="009E5DB7" w:rsidRPr="00220B04">
        <w:rPr>
          <w:rFonts w:ascii="Times New Roman" w:eastAsia="Times New Roman" w:hAnsi="Times New Roman"/>
          <w:color w:val="000000"/>
          <w:sz w:val="24"/>
          <w:szCs w:val="24"/>
        </w:rPr>
        <w:t>пред компетентния български съд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E1" w14:textId="3CE3100B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5563D">
        <w:rPr>
          <w:rFonts w:ascii="Times New Roman" w:eastAsia="Times New Roman" w:hAnsi="Times New Roman"/>
          <w:sz w:val="24"/>
          <w:szCs w:val="24"/>
        </w:rPr>
        <w:t>Настоящият договор се състави и подписа в два оригинални и еднообразни</w:t>
      </w:r>
      <w:r>
        <w:rPr>
          <w:rFonts w:ascii="Times New Roman" w:eastAsia="Times New Roman" w:hAnsi="Times New Roman"/>
          <w:sz w:val="24"/>
          <w:szCs w:val="24"/>
        </w:rPr>
        <w:t xml:space="preserve"> екземпляра, по един за всяка страна. Договорът влиза в сила от датата, на която е подписан от последната от двете страни.</w:t>
      </w:r>
    </w:p>
    <w:p w14:paraId="0A5BA2E2" w14:textId="77777777" w:rsidR="00B36274" w:rsidRDefault="00B36274">
      <w:pPr>
        <w:spacing w:before="120"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5F0CD46" w14:textId="77777777" w:rsidR="00F0496E" w:rsidRDefault="00F0496E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A5BA2E4" w14:textId="6BCB93C0" w:rsidR="00B36274" w:rsidRPr="00926A1B" w:rsidRDefault="006F1FA2" w:rsidP="00926A1B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 възложителя: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За изпълнителя:</w:t>
      </w:r>
    </w:p>
    <w:p w14:paraId="0A5BA2E5" w14:textId="77777777" w:rsidR="00B36274" w:rsidRDefault="006F1FA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14:paraId="0A5BA2E6" w14:textId="2065780F" w:rsidR="00B36274" w:rsidRDefault="006F1FA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926A1B">
        <w:rPr>
          <w:rFonts w:ascii="Times New Roman" w:eastAsia="Times New Roman" w:hAnsi="Times New Roman"/>
          <w:sz w:val="24"/>
          <w:szCs w:val="24"/>
        </w:rPr>
        <w:t>……………………………</w:t>
      </w:r>
    </w:p>
    <w:p w14:paraId="0E22460E" w14:textId="0AD04F42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/подпис/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/подпис/</w:t>
      </w:r>
    </w:p>
    <w:p w14:paraId="7C899187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BEC42D" w14:textId="7B0EA980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……………………………</w:t>
      </w:r>
    </w:p>
    <w:p w14:paraId="7C78DF37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/имена, длъжност/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/имена, длъжност/</w:t>
      </w:r>
    </w:p>
    <w:p w14:paraId="07923F50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D65259C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……………………………</w:t>
      </w:r>
    </w:p>
    <w:p w14:paraId="7C608C1D" w14:textId="210234AB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/дата/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/дата/</w:t>
      </w:r>
    </w:p>
    <w:p w14:paraId="0A44D327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E76343C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2C54C1" w14:textId="53E64FFE" w:rsidR="00C75636" w:rsidRDefault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C75636">
      <w:headerReference w:type="default" r:id="rId11"/>
      <w:footerReference w:type="default" r:id="rId12"/>
      <w:pgSz w:w="11906" w:h="16838"/>
      <w:pgMar w:top="1134" w:right="1134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AA20" w14:textId="77777777" w:rsidR="00BB23B9" w:rsidRDefault="00BB23B9">
      <w:pPr>
        <w:spacing w:after="0" w:line="240" w:lineRule="auto"/>
      </w:pPr>
      <w:r>
        <w:separator/>
      </w:r>
    </w:p>
  </w:endnote>
  <w:endnote w:type="continuationSeparator" w:id="0">
    <w:p w14:paraId="1A1C0FD6" w14:textId="77777777" w:rsidR="00BB23B9" w:rsidRDefault="00BB23B9">
      <w:pPr>
        <w:spacing w:after="0" w:line="240" w:lineRule="auto"/>
      </w:pPr>
      <w:r>
        <w:continuationSeparator/>
      </w:r>
    </w:p>
  </w:endnote>
  <w:endnote w:type="continuationNotice" w:id="1">
    <w:p w14:paraId="0943FBEA" w14:textId="77777777" w:rsidR="00BB23B9" w:rsidRDefault="00BB2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BA2F3" w14:textId="5F5B3C17" w:rsidR="00B36274" w:rsidRDefault="006F1FA2" w:rsidP="003F743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426"/>
      <w:jc w:val="center"/>
      <w:rPr>
        <w:rFonts w:ascii="Times New Roman" w:eastAsia="Times New Roman" w:hAnsi="Times New Roman"/>
        <w:color w:val="000000"/>
      </w:rPr>
    </w:pPr>
    <w:r>
      <w:rPr>
        <w:rFonts w:ascii="Times New Roman" w:eastAsia="Times New Roman" w:hAnsi="Times New Roman"/>
        <w:i/>
        <w:color w:val="000000"/>
      </w:rPr>
      <w:t xml:space="preserve">Този документ е създаден с финансовата подкрепа на </w:t>
    </w:r>
    <w:r>
      <w:rPr>
        <w:rFonts w:ascii="Times New Roman" w:eastAsia="Times New Roman" w:hAnsi="Times New Roman"/>
        <w:b/>
        <w:i/>
        <w:color w:val="000000"/>
      </w:rPr>
      <w:t>Европейския съюз – NextGenerationEU</w:t>
    </w:r>
    <w:r>
      <w:rPr>
        <w:rFonts w:ascii="Times New Roman" w:eastAsia="Times New Roman" w:hAnsi="Times New Roman"/>
        <w:i/>
        <w:color w:val="000000"/>
      </w:rPr>
      <w:t xml:space="preserve">. Цялата отговорност за съдържанието на документа се носи от </w:t>
    </w:r>
    <w:r w:rsidR="003F743D">
      <w:rPr>
        <w:rFonts w:ascii="Times New Roman" w:eastAsia="Times New Roman" w:hAnsi="Times New Roman"/>
        <w:i/>
        <w:color w:val="000000"/>
      </w:rPr>
      <w:t>Лийн Диджитал Солюшънс</w:t>
    </w:r>
    <w:r>
      <w:rPr>
        <w:rFonts w:ascii="Times New Roman" w:eastAsia="Times New Roman" w:hAnsi="Times New Roman"/>
        <w:i/>
        <w:color w:val="000000"/>
      </w:rPr>
      <w:t xml:space="preserve">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       </w:t>
    </w:r>
    <w:r w:rsidR="003F743D">
      <w:rPr>
        <w:rFonts w:ascii="Times New Roman" w:eastAsia="Times New Roman" w:hAnsi="Times New Roman"/>
        <w:i/>
        <w:color w:val="000000"/>
      </w:rPr>
      <w:t xml:space="preserve"> </w:t>
    </w:r>
    <w:r w:rsidR="003F743D">
      <w:rPr>
        <w:rFonts w:ascii="Times New Roman" w:eastAsia="Times New Roman" w:hAnsi="Times New Roman"/>
        <w:i/>
        <w:color w:val="000000"/>
      </w:rPr>
      <w:tab/>
    </w:r>
    <w:r w:rsidR="003F743D">
      <w:rPr>
        <w:rFonts w:ascii="Times New Roman" w:eastAsia="Times New Roman" w:hAnsi="Times New Roman"/>
        <w:i/>
        <w:color w:val="000000"/>
      </w:rPr>
      <w:tab/>
    </w:r>
    <w:r>
      <w:rPr>
        <w:rFonts w:ascii="Times New Roman" w:eastAsia="Times New Roman" w:hAnsi="Times New Roman"/>
        <w:i/>
        <w:color w:val="000000"/>
      </w:rPr>
      <w:t xml:space="preserve">  </w:t>
    </w:r>
    <w:r>
      <w:rPr>
        <w:rFonts w:ascii="Times New Roman" w:eastAsia="Times New Roman" w:hAnsi="Times New Roman"/>
        <w:color w:val="000000"/>
      </w:rPr>
      <w:fldChar w:fldCharType="begin"/>
    </w:r>
    <w:r>
      <w:rPr>
        <w:rFonts w:ascii="Times New Roman" w:eastAsia="Times New Roman" w:hAnsi="Times New Roman"/>
        <w:color w:val="000000"/>
      </w:rPr>
      <w:instrText>PAGE</w:instrText>
    </w:r>
    <w:r>
      <w:rPr>
        <w:rFonts w:ascii="Times New Roman" w:eastAsia="Times New Roman" w:hAnsi="Times New Roman"/>
        <w:color w:val="000000"/>
      </w:rPr>
      <w:fldChar w:fldCharType="separate"/>
    </w:r>
    <w:r w:rsidR="000E18F2">
      <w:rPr>
        <w:rFonts w:ascii="Times New Roman" w:eastAsia="Times New Roman" w:hAnsi="Times New Roman"/>
        <w:noProof/>
        <w:color w:val="000000"/>
      </w:rPr>
      <w:t>1</w:t>
    </w:r>
    <w:r>
      <w:rPr>
        <w:rFonts w:ascii="Times New Roman" w:eastAsia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DBB03" w14:textId="77777777" w:rsidR="00BB23B9" w:rsidRDefault="00BB23B9">
      <w:pPr>
        <w:spacing w:after="0" w:line="240" w:lineRule="auto"/>
      </w:pPr>
      <w:r>
        <w:separator/>
      </w:r>
    </w:p>
  </w:footnote>
  <w:footnote w:type="continuationSeparator" w:id="0">
    <w:p w14:paraId="00786767" w14:textId="77777777" w:rsidR="00BB23B9" w:rsidRDefault="00BB23B9">
      <w:pPr>
        <w:spacing w:after="0" w:line="240" w:lineRule="auto"/>
      </w:pPr>
      <w:r>
        <w:continuationSeparator/>
      </w:r>
    </w:p>
  </w:footnote>
  <w:footnote w:type="continuationNotice" w:id="1">
    <w:p w14:paraId="3D4C58C3" w14:textId="77777777" w:rsidR="00BB23B9" w:rsidRDefault="00BB23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0" w:type="dxa"/>
      <w:tblInd w:w="-5" w:type="dxa"/>
      <w:tblLayout w:type="fixed"/>
      <w:tblLook w:val="0400" w:firstRow="0" w:lastRow="0" w:firstColumn="0" w:lastColumn="0" w:noHBand="0" w:noVBand="1"/>
    </w:tblPr>
    <w:tblGrid>
      <w:gridCol w:w="3456"/>
      <w:gridCol w:w="3519"/>
      <w:gridCol w:w="3025"/>
    </w:tblGrid>
    <w:tr w:rsidR="003F743D" w:rsidRPr="00EA2F2D" w14:paraId="6436A7EE" w14:textId="77777777" w:rsidTr="00C1661B">
      <w:trPr>
        <w:trHeight w:val="1558"/>
      </w:trPr>
      <w:tc>
        <w:tcPr>
          <w:tcW w:w="3456" w:type="dxa"/>
          <w:shd w:val="clear" w:color="auto" w:fill="auto"/>
        </w:tcPr>
        <w:p w14:paraId="23DB38E7" w14:textId="77777777" w:rsidR="003F743D" w:rsidRPr="00EA2F2D" w:rsidRDefault="003F743D" w:rsidP="003F743D">
          <w:pPr>
            <w:spacing w:after="160"/>
            <w:ind w:left="-103"/>
            <w:jc w:val="center"/>
            <w:rPr>
              <w:rFonts w:ascii="Times New Roman" w:hAnsi="Times New Roman"/>
              <w:szCs w:val="24"/>
            </w:rPr>
          </w:pPr>
          <w:r w:rsidRPr="00EA2F2D">
            <w:rPr>
              <w:rFonts w:ascii="Times New Roman" w:hAnsi="Times New Roman"/>
              <w:noProof/>
              <w:szCs w:val="24"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532DAFFE" wp14:editId="1AC5916C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7" name="image1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2C22BE86" w14:textId="77777777" w:rsidR="003F743D" w:rsidRPr="00EA2F2D" w:rsidRDefault="003F743D" w:rsidP="003F743D">
          <w:pPr>
            <w:spacing w:after="160"/>
            <w:jc w:val="center"/>
            <w:rPr>
              <w:rFonts w:ascii="Times New Roman" w:hAnsi="Times New Roman"/>
              <w:b/>
              <w:sz w:val="12"/>
              <w:szCs w:val="12"/>
            </w:rPr>
          </w:pPr>
        </w:p>
        <w:p w14:paraId="4BF3F4E5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before="360" w:after="160"/>
            <w:jc w:val="center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b/>
              <w:szCs w:val="24"/>
            </w:rPr>
            <w:t>Финансирано от Европейския съюз</w:t>
          </w:r>
          <w:r w:rsidRPr="00EA2F2D">
            <w:rPr>
              <w:rFonts w:ascii="Times New Roman" w:hAnsi="Times New Roman"/>
              <w:b/>
              <w:szCs w:val="24"/>
            </w:rPr>
            <w:br/>
            <w:t>СледващоПоколениеЕС</w:t>
          </w:r>
        </w:p>
      </w:tc>
      <w:tc>
        <w:tcPr>
          <w:tcW w:w="3519" w:type="dxa"/>
          <w:shd w:val="clear" w:color="auto" w:fill="auto"/>
        </w:tcPr>
        <w:p w14:paraId="6906C357" w14:textId="77777777" w:rsidR="003F743D" w:rsidRPr="00EA2F2D" w:rsidRDefault="003F743D" w:rsidP="003F743D">
          <w:pPr>
            <w:spacing w:before="120" w:after="120"/>
            <w:jc w:val="center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noProof/>
              <w:szCs w:val="24"/>
              <w:lang w:val="en-US"/>
            </w:rPr>
            <w:drawing>
              <wp:inline distT="0" distB="0" distL="0" distR="0" wp14:anchorId="28689029" wp14:editId="4E6F4A03">
                <wp:extent cx="609600" cy="533400"/>
                <wp:effectExtent l="0" t="0" r="0" b="0"/>
                <wp:docPr id="8" name="image2.png" descr="A colorful diamond shaped pattern&#10;&#10;Description automatically generated with medium confidenc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2.png" descr="A colorful diamond shaped pattern&#10;&#10;Description automatically generated with medium confidence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4380CBC1" w14:textId="77777777" w:rsidR="003F743D" w:rsidRPr="00EA2F2D" w:rsidRDefault="003F743D" w:rsidP="003F743D">
          <w:pPr>
            <w:spacing w:before="120" w:after="120"/>
            <w:jc w:val="center"/>
            <w:rPr>
              <w:rFonts w:ascii="Times New Roman" w:hAnsi="Times New Roman"/>
              <w:szCs w:val="24"/>
            </w:rPr>
          </w:pPr>
          <w:r w:rsidRPr="00EA2F2D">
            <w:rPr>
              <w:rFonts w:ascii="Times New Roman" w:hAnsi="Times New Roman"/>
              <w:b/>
              <w:szCs w:val="24"/>
            </w:rPr>
            <w:t>План за възстановяване и устойчивост</w:t>
          </w:r>
        </w:p>
      </w:tc>
      <w:tc>
        <w:tcPr>
          <w:tcW w:w="3025" w:type="dxa"/>
          <w:shd w:val="clear" w:color="auto" w:fill="auto"/>
        </w:tcPr>
        <w:p w14:paraId="3F157B36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noProof/>
              <w:szCs w:val="24"/>
              <w:lang w:val="en-US"/>
            </w:rPr>
            <w:drawing>
              <wp:anchor distT="0" distB="0" distL="114300" distR="114300" simplePos="0" relativeHeight="251658241" behindDoc="0" locked="0" layoutInCell="1" hidden="0" allowOverlap="1" wp14:anchorId="1E773C1E" wp14:editId="5F4A1B5F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9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3624A720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szCs w:val="24"/>
            </w:rPr>
          </w:pPr>
        </w:p>
        <w:p w14:paraId="372C4EAB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szCs w:val="24"/>
            </w:rPr>
          </w:pPr>
        </w:p>
        <w:p w14:paraId="39D2BA02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b/>
              <w:szCs w:val="24"/>
            </w:rPr>
            <w:t>Република България</w:t>
          </w:r>
        </w:p>
      </w:tc>
    </w:tr>
  </w:tbl>
  <w:p w14:paraId="0A5BA2F2" w14:textId="0D1EE27F" w:rsidR="00B36274" w:rsidRPr="003F743D" w:rsidRDefault="003F743D" w:rsidP="003F743D">
    <w:pPr>
      <w:spacing w:after="120"/>
      <w:ind w:right="-425" w:hanging="2"/>
      <w:jc w:val="both"/>
      <w:rPr>
        <w:rFonts w:ascii="Times New Roman" w:hAnsi="Times New Roman"/>
        <w:sz w:val="20"/>
        <w:szCs w:val="20"/>
      </w:rPr>
    </w:pPr>
    <w:r w:rsidRPr="00003200">
      <w:rPr>
        <w:rFonts w:ascii="Times New Roman" w:hAnsi="Times New Roman"/>
        <w:i/>
        <w:sz w:val="20"/>
        <w:szCs w:val="20"/>
      </w:rPr>
      <w:t>Проект № BG-RRP-2.006-0013-C02 Embedded Blended Leadership Environment“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42CE"/>
    <w:multiLevelType w:val="multilevel"/>
    <w:tmpl w:val="58229C1C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9942A37"/>
    <w:multiLevelType w:val="multilevel"/>
    <w:tmpl w:val="925657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E423F"/>
    <w:multiLevelType w:val="multilevel"/>
    <w:tmpl w:val="7AD81B58"/>
    <w:lvl w:ilvl="0">
      <w:start w:val="11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7481A"/>
    <w:multiLevelType w:val="multilevel"/>
    <w:tmpl w:val="B5FCF8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7A365D"/>
    <w:multiLevelType w:val="multilevel"/>
    <w:tmpl w:val="85A6CAC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0F706C4F"/>
    <w:multiLevelType w:val="multilevel"/>
    <w:tmpl w:val="CE4E0604"/>
    <w:lvl w:ilvl="0">
      <w:start w:val="1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10D01E2C"/>
    <w:multiLevelType w:val="multilevel"/>
    <w:tmpl w:val="7A42DA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3C6553D"/>
    <w:multiLevelType w:val="multilevel"/>
    <w:tmpl w:val="9FF2B6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14C56BD0"/>
    <w:multiLevelType w:val="multilevel"/>
    <w:tmpl w:val="CA968C8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74E57"/>
    <w:multiLevelType w:val="multilevel"/>
    <w:tmpl w:val="646047CA"/>
    <w:lvl w:ilvl="0">
      <w:start w:val="17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18232A33"/>
    <w:multiLevelType w:val="multilevel"/>
    <w:tmpl w:val="22A6914A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214206F2"/>
    <w:multiLevelType w:val="multilevel"/>
    <w:tmpl w:val="2A382670"/>
    <w:lvl w:ilvl="0">
      <w:start w:val="14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FE14E2"/>
    <w:multiLevelType w:val="multilevel"/>
    <w:tmpl w:val="ACB4E252"/>
    <w:lvl w:ilvl="0">
      <w:start w:val="1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26844516"/>
    <w:multiLevelType w:val="multilevel"/>
    <w:tmpl w:val="4612B396"/>
    <w:lvl w:ilvl="0">
      <w:start w:val="12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DE2868"/>
    <w:multiLevelType w:val="multilevel"/>
    <w:tmpl w:val="B5FCF8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6F02AF"/>
    <w:multiLevelType w:val="multilevel"/>
    <w:tmpl w:val="B5FCF8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6" w15:restartNumberingAfterBreak="0">
    <w:nsid w:val="3FFA144B"/>
    <w:multiLevelType w:val="multilevel"/>
    <w:tmpl w:val="4858A916"/>
    <w:lvl w:ilvl="0">
      <w:start w:val="4"/>
      <w:numFmt w:val="decimal"/>
      <w:lvlText w:val="%1."/>
      <w:lvlJc w:val="left"/>
      <w:pPr>
        <w:ind w:left="376" w:hanging="3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" w:hanging="3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650BD1"/>
    <w:multiLevelType w:val="multilevel"/>
    <w:tmpl w:val="0FF21724"/>
    <w:lvl w:ilvl="0">
      <w:start w:val="17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4916CA"/>
    <w:multiLevelType w:val="multilevel"/>
    <w:tmpl w:val="E29C2FF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47926D3F"/>
    <w:multiLevelType w:val="multilevel"/>
    <w:tmpl w:val="B3566A9E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4DBA2431"/>
    <w:multiLevelType w:val="multilevel"/>
    <w:tmpl w:val="5394EBE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4EAC69E3"/>
    <w:multiLevelType w:val="multilevel"/>
    <w:tmpl w:val="D68098C6"/>
    <w:lvl w:ilvl="0">
      <w:start w:val="10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3F0695F"/>
    <w:multiLevelType w:val="multilevel"/>
    <w:tmpl w:val="3E8A97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3" w15:restartNumberingAfterBreak="0">
    <w:nsid w:val="57077622"/>
    <w:multiLevelType w:val="multilevel"/>
    <w:tmpl w:val="70502A46"/>
    <w:lvl w:ilvl="0">
      <w:start w:val="18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FE00B5"/>
    <w:multiLevelType w:val="multilevel"/>
    <w:tmpl w:val="BB4E2772"/>
    <w:lvl w:ilvl="0">
      <w:start w:val="1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59A85BF4"/>
    <w:multiLevelType w:val="multilevel"/>
    <w:tmpl w:val="CFB860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02D5FA2"/>
    <w:multiLevelType w:val="multilevel"/>
    <w:tmpl w:val="2E6A1F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7" w15:restartNumberingAfterBreak="0">
    <w:nsid w:val="61635F5D"/>
    <w:multiLevelType w:val="multilevel"/>
    <w:tmpl w:val="6464D176"/>
    <w:lvl w:ilvl="0">
      <w:start w:val="1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3284A4C"/>
    <w:multiLevelType w:val="hybridMultilevel"/>
    <w:tmpl w:val="A4EA5176"/>
    <w:lvl w:ilvl="0" w:tplc="16DEBE5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E5800"/>
    <w:multiLevelType w:val="multilevel"/>
    <w:tmpl w:val="8FF8961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FAB31BB"/>
    <w:multiLevelType w:val="multilevel"/>
    <w:tmpl w:val="45FAED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457DAD"/>
    <w:multiLevelType w:val="multilevel"/>
    <w:tmpl w:val="7412766A"/>
    <w:lvl w:ilvl="0">
      <w:start w:val="1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2" w15:restartNumberingAfterBreak="0">
    <w:nsid w:val="73D05325"/>
    <w:multiLevelType w:val="multilevel"/>
    <w:tmpl w:val="F90E4326"/>
    <w:lvl w:ilvl="0">
      <w:start w:val="12"/>
      <w:numFmt w:val="decimal"/>
      <w:lvlText w:val="%1."/>
      <w:lvlJc w:val="left"/>
      <w:pPr>
        <w:ind w:left="501" w:hanging="50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50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6432A3"/>
    <w:multiLevelType w:val="multilevel"/>
    <w:tmpl w:val="C40EDBD8"/>
    <w:lvl w:ilvl="0">
      <w:start w:val="13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8773F45"/>
    <w:multiLevelType w:val="multilevel"/>
    <w:tmpl w:val="E83842E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371341630">
    <w:abstractNumId w:val="34"/>
  </w:num>
  <w:num w:numId="2" w16cid:durableId="624820427">
    <w:abstractNumId w:val="12"/>
  </w:num>
  <w:num w:numId="3" w16cid:durableId="634023531">
    <w:abstractNumId w:val="7"/>
  </w:num>
  <w:num w:numId="4" w16cid:durableId="550699042">
    <w:abstractNumId w:val="4"/>
  </w:num>
  <w:num w:numId="5" w16cid:durableId="1864973645">
    <w:abstractNumId w:val="5"/>
  </w:num>
  <w:num w:numId="6" w16cid:durableId="640966139">
    <w:abstractNumId w:val="18"/>
  </w:num>
  <w:num w:numId="7" w16cid:durableId="101610089">
    <w:abstractNumId w:val="10"/>
  </w:num>
  <w:num w:numId="8" w16cid:durableId="2125298813">
    <w:abstractNumId w:val="9"/>
  </w:num>
  <w:num w:numId="9" w16cid:durableId="1210728963">
    <w:abstractNumId w:val="8"/>
  </w:num>
  <w:num w:numId="10" w16cid:durableId="1817187661">
    <w:abstractNumId w:val="20"/>
  </w:num>
  <w:num w:numId="11" w16cid:durableId="1005549458">
    <w:abstractNumId w:val="6"/>
  </w:num>
  <w:num w:numId="12" w16cid:durableId="1832139564">
    <w:abstractNumId w:val="19"/>
  </w:num>
  <w:num w:numId="13" w16cid:durableId="846363590">
    <w:abstractNumId w:val="29"/>
  </w:num>
  <w:num w:numId="14" w16cid:durableId="507331248">
    <w:abstractNumId w:val="0"/>
  </w:num>
  <w:num w:numId="15" w16cid:durableId="260335086">
    <w:abstractNumId w:val="31"/>
  </w:num>
  <w:num w:numId="16" w16cid:durableId="983389343">
    <w:abstractNumId w:val="27"/>
  </w:num>
  <w:num w:numId="17" w16cid:durableId="1693217765">
    <w:abstractNumId w:val="24"/>
  </w:num>
  <w:num w:numId="18" w16cid:durableId="436365752">
    <w:abstractNumId w:val="28"/>
  </w:num>
  <w:num w:numId="19" w16cid:durableId="626858683">
    <w:abstractNumId w:val="25"/>
  </w:num>
  <w:num w:numId="20" w16cid:durableId="449713731">
    <w:abstractNumId w:val="16"/>
  </w:num>
  <w:num w:numId="21" w16cid:durableId="1199663728">
    <w:abstractNumId w:val="22"/>
  </w:num>
  <w:num w:numId="22" w16cid:durableId="425929224">
    <w:abstractNumId w:val="1"/>
  </w:num>
  <w:num w:numId="23" w16cid:durableId="1201554586">
    <w:abstractNumId w:val="32"/>
  </w:num>
  <w:num w:numId="24" w16cid:durableId="537283487">
    <w:abstractNumId w:val="30"/>
  </w:num>
  <w:num w:numId="25" w16cid:durableId="2068724704">
    <w:abstractNumId w:val="3"/>
  </w:num>
  <w:num w:numId="26" w16cid:durableId="469903580">
    <w:abstractNumId w:val="15"/>
  </w:num>
  <w:num w:numId="27" w16cid:durableId="1408763622">
    <w:abstractNumId w:val="14"/>
  </w:num>
  <w:num w:numId="28" w16cid:durableId="1093479068">
    <w:abstractNumId w:val="21"/>
  </w:num>
  <w:num w:numId="29" w16cid:durableId="1097209062">
    <w:abstractNumId w:val="2"/>
  </w:num>
  <w:num w:numId="30" w16cid:durableId="176122473">
    <w:abstractNumId w:val="13"/>
  </w:num>
  <w:num w:numId="31" w16cid:durableId="1021513754">
    <w:abstractNumId w:val="33"/>
  </w:num>
  <w:num w:numId="32" w16cid:durableId="1877572486">
    <w:abstractNumId w:val="11"/>
  </w:num>
  <w:num w:numId="33" w16cid:durableId="211581333">
    <w:abstractNumId w:val="17"/>
  </w:num>
  <w:num w:numId="34" w16cid:durableId="178587114">
    <w:abstractNumId w:val="23"/>
  </w:num>
  <w:num w:numId="35" w16cid:durableId="12557003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74"/>
    <w:rsid w:val="00007CA7"/>
    <w:rsid w:val="000210DE"/>
    <w:rsid w:val="00032131"/>
    <w:rsid w:val="000364A0"/>
    <w:rsid w:val="00042228"/>
    <w:rsid w:val="0004236D"/>
    <w:rsid w:val="0005676F"/>
    <w:rsid w:val="000639D9"/>
    <w:rsid w:val="00083AD1"/>
    <w:rsid w:val="00086DE2"/>
    <w:rsid w:val="000900FF"/>
    <w:rsid w:val="000941EA"/>
    <w:rsid w:val="000A1F70"/>
    <w:rsid w:val="000A287C"/>
    <w:rsid w:val="000A480A"/>
    <w:rsid w:val="000A58F6"/>
    <w:rsid w:val="000B0D24"/>
    <w:rsid w:val="000B33D1"/>
    <w:rsid w:val="000B65B8"/>
    <w:rsid w:val="000C104E"/>
    <w:rsid w:val="000C3761"/>
    <w:rsid w:val="000C65AB"/>
    <w:rsid w:val="000E18F2"/>
    <w:rsid w:val="000E57B0"/>
    <w:rsid w:val="000F4E48"/>
    <w:rsid w:val="00107DF8"/>
    <w:rsid w:val="001165DE"/>
    <w:rsid w:val="00116C2F"/>
    <w:rsid w:val="00124AEA"/>
    <w:rsid w:val="001372FB"/>
    <w:rsid w:val="00167E22"/>
    <w:rsid w:val="00172864"/>
    <w:rsid w:val="00175356"/>
    <w:rsid w:val="00175680"/>
    <w:rsid w:val="001837F8"/>
    <w:rsid w:val="00190DAF"/>
    <w:rsid w:val="001A1A48"/>
    <w:rsid w:val="001A4427"/>
    <w:rsid w:val="001A4AA3"/>
    <w:rsid w:val="001A5CC9"/>
    <w:rsid w:val="001C6525"/>
    <w:rsid w:val="001C796E"/>
    <w:rsid w:val="001D0813"/>
    <w:rsid w:val="001E0858"/>
    <w:rsid w:val="001E4B68"/>
    <w:rsid w:val="001F0CF2"/>
    <w:rsid w:val="001F192B"/>
    <w:rsid w:val="001F251A"/>
    <w:rsid w:val="001F2A76"/>
    <w:rsid w:val="002103D5"/>
    <w:rsid w:val="00210F45"/>
    <w:rsid w:val="002127DF"/>
    <w:rsid w:val="0021644D"/>
    <w:rsid w:val="00220B04"/>
    <w:rsid w:val="002307C0"/>
    <w:rsid w:val="002335F9"/>
    <w:rsid w:val="00241754"/>
    <w:rsid w:val="00247187"/>
    <w:rsid w:val="00270839"/>
    <w:rsid w:val="002B6891"/>
    <w:rsid w:val="002D5BA6"/>
    <w:rsid w:val="002E6B63"/>
    <w:rsid w:val="002F20D9"/>
    <w:rsid w:val="002F3D4D"/>
    <w:rsid w:val="002F403E"/>
    <w:rsid w:val="00304EFB"/>
    <w:rsid w:val="0030574C"/>
    <w:rsid w:val="00305AF9"/>
    <w:rsid w:val="00322C0A"/>
    <w:rsid w:val="00323F73"/>
    <w:rsid w:val="00324A08"/>
    <w:rsid w:val="00331A74"/>
    <w:rsid w:val="00334B33"/>
    <w:rsid w:val="003356FC"/>
    <w:rsid w:val="00335A04"/>
    <w:rsid w:val="00340B45"/>
    <w:rsid w:val="00345E01"/>
    <w:rsid w:val="00353090"/>
    <w:rsid w:val="00354558"/>
    <w:rsid w:val="00360B8D"/>
    <w:rsid w:val="00364C20"/>
    <w:rsid w:val="00371079"/>
    <w:rsid w:val="00380C68"/>
    <w:rsid w:val="00386602"/>
    <w:rsid w:val="00392DF6"/>
    <w:rsid w:val="00393E9F"/>
    <w:rsid w:val="003A3C8D"/>
    <w:rsid w:val="003A7BA8"/>
    <w:rsid w:val="003B059E"/>
    <w:rsid w:val="003B5235"/>
    <w:rsid w:val="003C3D28"/>
    <w:rsid w:val="003E2552"/>
    <w:rsid w:val="003E3E01"/>
    <w:rsid w:val="003E559E"/>
    <w:rsid w:val="003E5635"/>
    <w:rsid w:val="003F743D"/>
    <w:rsid w:val="004034F4"/>
    <w:rsid w:val="00414930"/>
    <w:rsid w:val="004157D1"/>
    <w:rsid w:val="00417EC2"/>
    <w:rsid w:val="00437F75"/>
    <w:rsid w:val="00441AB9"/>
    <w:rsid w:val="00450B2C"/>
    <w:rsid w:val="00451CF2"/>
    <w:rsid w:val="00457F4D"/>
    <w:rsid w:val="004700DA"/>
    <w:rsid w:val="0048109B"/>
    <w:rsid w:val="004A328B"/>
    <w:rsid w:val="004B3D58"/>
    <w:rsid w:val="004B67CB"/>
    <w:rsid w:val="004C774C"/>
    <w:rsid w:val="004C7ABF"/>
    <w:rsid w:val="004E6090"/>
    <w:rsid w:val="004E76C2"/>
    <w:rsid w:val="0050350C"/>
    <w:rsid w:val="005100BF"/>
    <w:rsid w:val="005150C2"/>
    <w:rsid w:val="00531823"/>
    <w:rsid w:val="00534065"/>
    <w:rsid w:val="0053461D"/>
    <w:rsid w:val="00545FD7"/>
    <w:rsid w:val="00550C58"/>
    <w:rsid w:val="0055563D"/>
    <w:rsid w:val="0056564E"/>
    <w:rsid w:val="00565BC1"/>
    <w:rsid w:val="00573358"/>
    <w:rsid w:val="00574F78"/>
    <w:rsid w:val="0059239B"/>
    <w:rsid w:val="00592567"/>
    <w:rsid w:val="00592F18"/>
    <w:rsid w:val="005975FA"/>
    <w:rsid w:val="005A0603"/>
    <w:rsid w:val="005B04CD"/>
    <w:rsid w:val="005B56DA"/>
    <w:rsid w:val="005B6795"/>
    <w:rsid w:val="005C1D01"/>
    <w:rsid w:val="005C4333"/>
    <w:rsid w:val="005C6AE9"/>
    <w:rsid w:val="005D0878"/>
    <w:rsid w:val="005D3CCF"/>
    <w:rsid w:val="005D69B3"/>
    <w:rsid w:val="005F6980"/>
    <w:rsid w:val="0060522A"/>
    <w:rsid w:val="0061619C"/>
    <w:rsid w:val="0061779F"/>
    <w:rsid w:val="0063231D"/>
    <w:rsid w:val="00641DA4"/>
    <w:rsid w:val="00646737"/>
    <w:rsid w:val="006519C0"/>
    <w:rsid w:val="006543D8"/>
    <w:rsid w:val="0065561D"/>
    <w:rsid w:val="00664D52"/>
    <w:rsid w:val="0066645F"/>
    <w:rsid w:val="00666777"/>
    <w:rsid w:val="00670638"/>
    <w:rsid w:val="006963E0"/>
    <w:rsid w:val="006A1E40"/>
    <w:rsid w:val="006A4F66"/>
    <w:rsid w:val="006D6DC6"/>
    <w:rsid w:val="006E3C92"/>
    <w:rsid w:val="006E7C36"/>
    <w:rsid w:val="006F0600"/>
    <w:rsid w:val="006F1FA2"/>
    <w:rsid w:val="006F639D"/>
    <w:rsid w:val="00700126"/>
    <w:rsid w:val="00700C13"/>
    <w:rsid w:val="00703FFF"/>
    <w:rsid w:val="007048BE"/>
    <w:rsid w:val="0070666F"/>
    <w:rsid w:val="00706937"/>
    <w:rsid w:val="007129D9"/>
    <w:rsid w:val="007326F8"/>
    <w:rsid w:val="00746185"/>
    <w:rsid w:val="00757233"/>
    <w:rsid w:val="007648C7"/>
    <w:rsid w:val="00764B63"/>
    <w:rsid w:val="00773FC9"/>
    <w:rsid w:val="00784611"/>
    <w:rsid w:val="007A39CF"/>
    <w:rsid w:val="007B0C8D"/>
    <w:rsid w:val="007B74BC"/>
    <w:rsid w:val="007B7DE3"/>
    <w:rsid w:val="007C5754"/>
    <w:rsid w:val="007D45AE"/>
    <w:rsid w:val="007D6C51"/>
    <w:rsid w:val="007F4B2E"/>
    <w:rsid w:val="00802C75"/>
    <w:rsid w:val="00806C50"/>
    <w:rsid w:val="008128E9"/>
    <w:rsid w:val="008175C3"/>
    <w:rsid w:val="008245F3"/>
    <w:rsid w:val="008433ED"/>
    <w:rsid w:val="00846A9E"/>
    <w:rsid w:val="0085191A"/>
    <w:rsid w:val="0085225E"/>
    <w:rsid w:val="00852861"/>
    <w:rsid w:val="0086199C"/>
    <w:rsid w:val="00870F69"/>
    <w:rsid w:val="0087209D"/>
    <w:rsid w:val="008736A5"/>
    <w:rsid w:val="00881B18"/>
    <w:rsid w:val="00887587"/>
    <w:rsid w:val="00897206"/>
    <w:rsid w:val="008B73B0"/>
    <w:rsid w:val="008D0A76"/>
    <w:rsid w:val="008D349C"/>
    <w:rsid w:val="008D5581"/>
    <w:rsid w:val="008F3D23"/>
    <w:rsid w:val="008F6B4F"/>
    <w:rsid w:val="00901473"/>
    <w:rsid w:val="00905CD9"/>
    <w:rsid w:val="00911221"/>
    <w:rsid w:val="00911D9C"/>
    <w:rsid w:val="00914923"/>
    <w:rsid w:val="0092461B"/>
    <w:rsid w:val="00926A1B"/>
    <w:rsid w:val="009435C3"/>
    <w:rsid w:val="00961016"/>
    <w:rsid w:val="00971736"/>
    <w:rsid w:val="00971A9D"/>
    <w:rsid w:val="00981CFF"/>
    <w:rsid w:val="009860AB"/>
    <w:rsid w:val="009919C9"/>
    <w:rsid w:val="00994955"/>
    <w:rsid w:val="009A0F86"/>
    <w:rsid w:val="009A31C7"/>
    <w:rsid w:val="009B48A2"/>
    <w:rsid w:val="009C4AF6"/>
    <w:rsid w:val="009C7BD9"/>
    <w:rsid w:val="009C7C97"/>
    <w:rsid w:val="009D0809"/>
    <w:rsid w:val="009D6269"/>
    <w:rsid w:val="009E0D6A"/>
    <w:rsid w:val="009E2551"/>
    <w:rsid w:val="009E5DB7"/>
    <w:rsid w:val="009E618E"/>
    <w:rsid w:val="009F275F"/>
    <w:rsid w:val="009F461A"/>
    <w:rsid w:val="009F58B4"/>
    <w:rsid w:val="00A00B64"/>
    <w:rsid w:val="00A016DC"/>
    <w:rsid w:val="00A01E45"/>
    <w:rsid w:val="00A0350C"/>
    <w:rsid w:val="00A1388B"/>
    <w:rsid w:val="00A1677B"/>
    <w:rsid w:val="00A24DC0"/>
    <w:rsid w:val="00A34E72"/>
    <w:rsid w:val="00A3631B"/>
    <w:rsid w:val="00A5193C"/>
    <w:rsid w:val="00A550B3"/>
    <w:rsid w:val="00A65AC8"/>
    <w:rsid w:val="00A70E2B"/>
    <w:rsid w:val="00A74013"/>
    <w:rsid w:val="00A75CEC"/>
    <w:rsid w:val="00A803A9"/>
    <w:rsid w:val="00A8345A"/>
    <w:rsid w:val="00AA04DE"/>
    <w:rsid w:val="00AA6710"/>
    <w:rsid w:val="00AC338B"/>
    <w:rsid w:val="00AE08E3"/>
    <w:rsid w:val="00AE40EF"/>
    <w:rsid w:val="00AE53BC"/>
    <w:rsid w:val="00AF7885"/>
    <w:rsid w:val="00B02619"/>
    <w:rsid w:val="00B04666"/>
    <w:rsid w:val="00B06648"/>
    <w:rsid w:val="00B10DAF"/>
    <w:rsid w:val="00B11253"/>
    <w:rsid w:val="00B14619"/>
    <w:rsid w:val="00B22F25"/>
    <w:rsid w:val="00B36274"/>
    <w:rsid w:val="00B412DC"/>
    <w:rsid w:val="00B4133D"/>
    <w:rsid w:val="00B432FE"/>
    <w:rsid w:val="00B4399E"/>
    <w:rsid w:val="00B53500"/>
    <w:rsid w:val="00B56F79"/>
    <w:rsid w:val="00B60CD3"/>
    <w:rsid w:val="00B63314"/>
    <w:rsid w:val="00B71F67"/>
    <w:rsid w:val="00B72C0B"/>
    <w:rsid w:val="00B960B5"/>
    <w:rsid w:val="00B97AD2"/>
    <w:rsid w:val="00BA1DB0"/>
    <w:rsid w:val="00BB23B9"/>
    <w:rsid w:val="00BC246B"/>
    <w:rsid w:val="00BD0102"/>
    <w:rsid w:val="00BD32D3"/>
    <w:rsid w:val="00BD6B37"/>
    <w:rsid w:val="00BE0713"/>
    <w:rsid w:val="00BE2E44"/>
    <w:rsid w:val="00BE4085"/>
    <w:rsid w:val="00BF0414"/>
    <w:rsid w:val="00BF2B9B"/>
    <w:rsid w:val="00BF7DC3"/>
    <w:rsid w:val="00C042D3"/>
    <w:rsid w:val="00C04846"/>
    <w:rsid w:val="00C14981"/>
    <w:rsid w:val="00C1516B"/>
    <w:rsid w:val="00C213B1"/>
    <w:rsid w:val="00C308A9"/>
    <w:rsid w:val="00C30989"/>
    <w:rsid w:val="00C33492"/>
    <w:rsid w:val="00C33771"/>
    <w:rsid w:val="00C35C9E"/>
    <w:rsid w:val="00C40039"/>
    <w:rsid w:val="00C65975"/>
    <w:rsid w:val="00C75636"/>
    <w:rsid w:val="00C83638"/>
    <w:rsid w:val="00C8402A"/>
    <w:rsid w:val="00C95890"/>
    <w:rsid w:val="00CA2D3B"/>
    <w:rsid w:val="00CA41A5"/>
    <w:rsid w:val="00CD27B3"/>
    <w:rsid w:val="00CD5E7C"/>
    <w:rsid w:val="00CD6657"/>
    <w:rsid w:val="00CE440B"/>
    <w:rsid w:val="00CF0F82"/>
    <w:rsid w:val="00D14DEB"/>
    <w:rsid w:val="00D156C4"/>
    <w:rsid w:val="00D17B17"/>
    <w:rsid w:val="00D2180B"/>
    <w:rsid w:val="00D22F9B"/>
    <w:rsid w:val="00D33076"/>
    <w:rsid w:val="00D40B26"/>
    <w:rsid w:val="00D42251"/>
    <w:rsid w:val="00D4409E"/>
    <w:rsid w:val="00D46861"/>
    <w:rsid w:val="00D46A4F"/>
    <w:rsid w:val="00D56B38"/>
    <w:rsid w:val="00D626A5"/>
    <w:rsid w:val="00D71C25"/>
    <w:rsid w:val="00D73191"/>
    <w:rsid w:val="00D76DCB"/>
    <w:rsid w:val="00D774CF"/>
    <w:rsid w:val="00D91181"/>
    <w:rsid w:val="00D97600"/>
    <w:rsid w:val="00DA30A9"/>
    <w:rsid w:val="00DB3DFD"/>
    <w:rsid w:val="00DB4CE5"/>
    <w:rsid w:val="00DB5EE4"/>
    <w:rsid w:val="00DC6879"/>
    <w:rsid w:val="00DD2657"/>
    <w:rsid w:val="00DD647C"/>
    <w:rsid w:val="00DD6E54"/>
    <w:rsid w:val="00DE01F3"/>
    <w:rsid w:val="00DE5BAC"/>
    <w:rsid w:val="00DF337C"/>
    <w:rsid w:val="00DF37AD"/>
    <w:rsid w:val="00DF3E29"/>
    <w:rsid w:val="00E039EA"/>
    <w:rsid w:val="00E06B36"/>
    <w:rsid w:val="00E20F0A"/>
    <w:rsid w:val="00E3337F"/>
    <w:rsid w:val="00E41E84"/>
    <w:rsid w:val="00E45100"/>
    <w:rsid w:val="00E5192D"/>
    <w:rsid w:val="00E53866"/>
    <w:rsid w:val="00E63662"/>
    <w:rsid w:val="00E70E14"/>
    <w:rsid w:val="00E74950"/>
    <w:rsid w:val="00E76E85"/>
    <w:rsid w:val="00E82E9C"/>
    <w:rsid w:val="00E83446"/>
    <w:rsid w:val="00EB321F"/>
    <w:rsid w:val="00EB475C"/>
    <w:rsid w:val="00EC603A"/>
    <w:rsid w:val="00ED642C"/>
    <w:rsid w:val="00EE445B"/>
    <w:rsid w:val="00EF755E"/>
    <w:rsid w:val="00F0330E"/>
    <w:rsid w:val="00F0496E"/>
    <w:rsid w:val="00F07392"/>
    <w:rsid w:val="00F104D8"/>
    <w:rsid w:val="00F11525"/>
    <w:rsid w:val="00F118B5"/>
    <w:rsid w:val="00F21F2A"/>
    <w:rsid w:val="00F22468"/>
    <w:rsid w:val="00F230D2"/>
    <w:rsid w:val="00F3144D"/>
    <w:rsid w:val="00F319B4"/>
    <w:rsid w:val="00F41B7F"/>
    <w:rsid w:val="00F64A3C"/>
    <w:rsid w:val="00F67B16"/>
    <w:rsid w:val="00F835C5"/>
    <w:rsid w:val="00F839AC"/>
    <w:rsid w:val="00F860B4"/>
    <w:rsid w:val="00F9184F"/>
    <w:rsid w:val="00F94517"/>
    <w:rsid w:val="00FA3DA4"/>
    <w:rsid w:val="00FA3E22"/>
    <w:rsid w:val="00FB6306"/>
    <w:rsid w:val="00FC232D"/>
    <w:rsid w:val="00FD5006"/>
    <w:rsid w:val="00FD73FC"/>
    <w:rsid w:val="00FE09D1"/>
    <w:rsid w:val="00FE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BA292"/>
  <w15:docId w15:val="{2D62C5FC-61E9-48C1-84B0-B2F4A69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bg-BG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61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83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8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4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EC4"/>
  </w:style>
  <w:style w:type="paragraph" w:styleId="Footer">
    <w:name w:val="footer"/>
    <w:basedOn w:val="Normal"/>
    <w:link w:val="FooterChar"/>
    <w:unhideWhenUsed/>
    <w:rsid w:val="00A4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EC4"/>
  </w:style>
  <w:style w:type="paragraph" w:styleId="BalloonText">
    <w:name w:val="Balloon Text"/>
    <w:basedOn w:val="Normal"/>
    <w:link w:val="BalloonTextChar"/>
    <w:uiPriority w:val="99"/>
    <w:semiHidden/>
    <w:unhideWhenUsed/>
    <w:rsid w:val="00A4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A45E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D4483B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3Char">
    <w:name w:val="Heading 3 Char"/>
    <w:basedOn w:val="DefaultParagraphFont"/>
    <w:link w:val="Heading3"/>
    <w:rsid w:val="00D4483B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ListParagraph">
    <w:name w:val="List Paragraph"/>
    <w:basedOn w:val="Normal"/>
    <w:uiPriority w:val="34"/>
    <w:qFormat/>
    <w:rsid w:val="00D4483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05ED0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05E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3534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7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7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7F7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F75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5CC9"/>
    <w:pPr>
      <w:spacing w:after="0" w:line="240" w:lineRule="auto"/>
    </w:pPr>
    <w:rPr>
      <w:rFonts w:cs="Times New Roman"/>
    </w:rPr>
  </w:style>
  <w:style w:type="paragraph" w:customStyle="1" w:styleId="paragraph">
    <w:name w:val="paragraph"/>
    <w:basedOn w:val="Normal"/>
    <w:rsid w:val="00F314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F3144D"/>
  </w:style>
  <w:style w:type="character" w:customStyle="1" w:styleId="eop">
    <w:name w:val="eop"/>
    <w:basedOn w:val="DefaultParagraphFont"/>
    <w:rsid w:val="00F3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N5TRkH+UQTcwqBf4vHUzRFuP4Q==">CgMxLjAyCGguZ2pkZ3hzOAByITFxcUphSmpVa084cG5PTWQ4ekpaU21ZMGdLYTFHQVRyeg==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8BF40F-D0C9-424D-A170-B4DA6A3FC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5a2c0-88c6-41df-8e9b-9d841a950234"/>
    <ds:schemaRef ds:uri="dcc19a20-64e4-4edb-a8d2-de2ae1a3a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0F324D2-E58E-4A65-BB38-1F4DF36F8C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853C8E-C4D3-45EB-BBF0-53FAE4649594}">
  <ds:schemaRefs>
    <ds:schemaRef ds:uri="http://schemas.microsoft.com/office/2006/metadata/properties"/>
    <ds:schemaRef ds:uri="http://schemas.microsoft.com/office/infopath/2007/PartnerControls"/>
    <ds:schemaRef ds:uri="dcc19a20-64e4-4edb-a8d2-de2ae1a3a997"/>
    <ds:schemaRef ds:uri="d4c5a2c0-88c6-41df-8e9b-9d841a9502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9</Pages>
  <Words>3253</Words>
  <Characters>18548</Characters>
  <Application>Microsoft Office Word</Application>
  <DocSecurity>0</DocSecurity>
  <Lines>154</Lines>
  <Paragraphs>43</Paragraphs>
  <ScaleCrop>false</ScaleCrop>
  <Company/>
  <LinksUpToDate>false</LinksUpToDate>
  <CharactersWithSpaces>21758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Todorov</dc:creator>
  <cp:lastModifiedBy>Kostadin Maslenishki</cp:lastModifiedBy>
  <cp:revision>499</cp:revision>
  <dcterms:created xsi:type="dcterms:W3CDTF">2017-04-11T12:30:00Z</dcterms:created>
  <dcterms:modified xsi:type="dcterms:W3CDTF">2025-04-10T13:26:00Z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</Properties>
</file>