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CE90F" w14:textId="77777777" w:rsidR="00F50D79" w:rsidRPr="00955EA1" w:rsidRDefault="00F50D79" w:rsidP="00B73FB7">
      <w:pPr>
        <w:spacing w:after="0"/>
        <w:jc w:val="center"/>
        <w:rPr>
          <w:b/>
          <w:color w:val="000000"/>
          <w:lang w:val="en-GB"/>
        </w:rPr>
      </w:pPr>
    </w:p>
    <w:p w14:paraId="081048C7" w14:textId="011D5D9C" w:rsidR="00B73FB7" w:rsidRPr="00B50E24" w:rsidRDefault="00B73FB7" w:rsidP="00B73FB7">
      <w:pPr>
        <w:spacing w:after="0"/>
        <w:jc w:val="center"/>
      </w:pPr>
      <w:r w:rsidRPr="00B50E24">
        <w:rPr>
          <w:b/>
          <w:color w:val="000000"/>
        </w:rPr>
        <w:t>ТЕХНИЧЕСКА СПЕЦИФИКАЦИЯ</w:t>
      </w:r>
    </w:p>
    <w:p w14:paraId="73C4A9F2" w14:textId="47F87183" w:rsidR="00B73FB7" w:rsidRDefault="00B73FB7" w:rsidP="00B73FB7">
      <w:pPr>
        <w:spacing w:after="240"/>
        <w:jc w:val="center"/>
        <w:rPr>
          <w:b/>
        </w:rPr>
      </w:pPr>
      <w:r w:rsidRPr="00B50E24">
        <w:rPr>
          <w:b/>
        </w:rPr>
        <w:t>За „</w:t>
      </w:r>
      <w:r w:rsidR="006638F5" w:rsidRPr="00B50E24">
        <w:rPr>
          <w:b/>
        </w:rPr>
        <w:t>Бизнес развитие</w:t>
      </w:r>
      <w:r w:rsidRPr="00B50E24">
        <w:rPr>
          <w:b/>
        </w:rPr>
        <w:t>“</w:t>
      </w:r>
    </w:p>
    <w:p w14:paraId="64AC22A9" w14:textId="77777777" w:rsidR="00112E3A" w:rsidRPr="00B50E24" w:rsidRDefault="00112E3A" w:rsidP="00B73FB7">
      <w:pPr>
        <w:spacing w:after="240"/>
        <w:jc w:val="center"/>
        <w:rPr>
          <w:b/>
        </w:rPr>
      </w:pPr>
    </w:p>
    <w:p w14:paraId="5AB896D5" w14:textId="57BB9BB8" w:rsidR="00B73FB7" w:rsidRPr="00B50E24" w:rsidRDefault="00B73FB7">
      <w:pPr>
        <w:pStyle w:val="Heading1"/>
        <w:numPr>
          <w:ilvl w:val="0"/>
          <w:numId w:val="1"/>
        </w:numPr>
        <w:spacing w:before="0" w:after="120"/>
        <w:ind w:left="714" w:hanging="357"/>
        <w:rPr>
          <w:sz w:val="48"/>
        </w:rPr>
      </w:pPr>
      <w:r w:rsidRPr="00B50E24">
        <w:t>ПРЕДМЕТ НА ПОРЪЧКАТА</w:t>
      </w:r>
    </w:p>
    <w:p w14:paraId="767F5533" w14:textId="51E07620" w:rsidR="00B73FB7" w:rsidRPr="00B50E24" w:rsidRDefault="00B73FB7" w:rsidP="00B73FB7">
      <w:pPr>
        <w:autoSpaceDE w:val="0"/>
        <w:rPr>
          <w:b/>
          <w:bCs/>
        </w:rPr>
      </w:pPr>
      <w:r w:rsidRPr="00B50E24">
        <w:rPr>
          <w:color w:val="000000"/>
        </w:rPr>
        <w:t xml:space="preserve">Предметът на поръчката е </w:t>
      </w:r>
      <w:r w:rsidRPr="00B50E24">
        <w:rPr>
          <w:b/>
          <w:color w:val="000000"/>
        </w:rPr>
        <w:t>„</w:t>
      </w:r>
      <w:r w:rsidR="006638F5" w:rsidRPr="00B50E24">
        <w:rPr>
          <w:b/>
        </w:rPr>
        <w:t>Бизнес развитие</w:t>
      </w:r>
      <w:r w:rsidR="00364DE4" w:rsidRPr="00B50E24">
        <w:rPr>
          <w:b/>
        </w:rPr>
        <w:t>“</w:t>
      </w:r>
    </w:p>
    <w:p w14:paraId="752BF1C0" w14:textId="49F0ABEF" w:rsidR="00B73FB7" w:rsidRPr="00B50E24" w:rsidRDefault="00B73FB7">
      <w:pPr>
        <w:pStyle w:val="Heading1"/>
        <w:numPr>
          <w:ilvl w:val="0"/>
          <w:numId w:val="1"/>
        </w:numPr>
        <w:spacing w:before="0" w:after="120"/>
        <w:ind w:left="714" w:hanging="357"/>
      </w:pPr>
      <w:r w:rsidRPr="00B50E24">
        <w:t xml:space="preserve">ОБХВАТ НА </w:t>
      </w:r>
      <w:r w:rsidR="00F31E93" w:rsidRPr="00B50E24">
        <w:t>УСЛУГАТА</w:t>
      </w:r>
    </w:p>
    <w:p w14:paraId="31E63C1A" w14:textId="2B10DC43" w:rsidR="00B73FB7" w:rsidRPr="00B50E24" w:rsidRDefault="00B73FB7" w:rsidP="00B73FB7">
      <w:pPr>
        <w:spacing w:before="120" w:after="0"/>
      </w:pPr>
      <w:r w:rsidRPr="00B50E24">
        <w:rPr>
          <w:color w:val="000000"/>
        </w:rPr>
        <w:t>Лийн Диджитал Солюшънс ЕООД (ЛДС</w:t>
      </w:r>
      <w:r w:rsidR="00F95071" w:rsidRPr="00B50E24">
        <w:rPr>
          <w:color w:val="000000"/>
        </w:rPr>
        <w:t>, Възложителя</w:t>
      </w:r>
      <w:r w:rsidRPr="00B50E24">
        <w:rPr>
          <w:color w:val="000000"/>
        </w:rPr>
        <w:t xml:space="preserve">) е </w:t>
      </w:r>
      <w:r w:rsidR="00F95071" w:rsidRPr="00B50E24">
        <w:rPr>
          <w:color w:val="000000"/>
        </w:rPr>
        <w:t>краен получател</w:t>
      </w:r>
      <w:r w:rsidRPr="00B50E24">
        <w:rPr>
          <w:color w:val="000000"/>
        </w:rPr>
        <w:t xml:space="preserve"> </w:t>
      </w:r>
      <w:r w:rsidR="00F95071" w:rsidRPr="00B50E24">
        <w:rPr>
          <w:color w:val="000000"/>
        </w:rPr>
        <w:t xml:space="preserve">(КП) </w:t>
      </w:r>
      <w:r w:rsidRPr="00B50E24">
        <w:rPr>
          <w:color w:val="000000"/>
        </w:rPr>
        <w:t>по договор за финан</w:t>
      </w:r>
      <w:r w:rsidR="00F95071" w:rsidRPr="00B50E24">
        <w:rPr>
          <w:color w:val="000000"/>
        </w:rPr>
        <w:t>сиране</w:t>
      </w:r>
      <w:r w:rsidRPr="00B50E24">
        <w:rPr>
          <w:color w:val="000000"/>
        </w:rPr>
        <w:t xml:space="preserve"> „Embedded Blended Leadership Environment“ („Проекта“) финансиран от Следващо поколение ЕС чрез План за възстановяване и устойчивост“</w:t>
      </w:r>
    </w:p>
    <w:p w14:paraId="689C73E8" w14:textId="18775785" w:rsidR="00B73FB7" w:rsidRPr="00B50E24" w:rsidRDefault="0099724C" w:rsidP="00000685">
      <w:pPr>
        <w:spacing w:before="120" w:after="0"/>
        <w:rPr>
          <w:color w:val="000000"/>
        </w:rPr>
      </w:pPr>
      <w:r w:rsidRPr="00B50E24">
        <w:rPr>
          <w:color w:val="000000"/>
        </w:rPr>
        <w:t xml:space="preserve">Услугите включват </w:t>
      </w:r>
      <w:r w:rsidR="006638F5" w:rsidRPr="00B50E24">
        <w:rPr>
          <w:color w:val="000000"/>
        </w:rPr>
        <w:t xml:space="preserve">дейности по бизнес развитие </w:t>
      </w:r>
      <w:r w:rsidR="00000685" w:rsidRPr="00B50E24">
        <w:rPr>
          <w:color w:val="000000"/>
        </w:rPr>
        <w:t xml:space="preserve">- </w:t>
      </w:r>
      <w:r w:rsidR="00000685" w:rsidRPr="00B50E24">
        <w:rPr>
          <w:bCs/>
          <w:color w:val="000000"/>
        </w:rPr>
        <w:t>генериране на квалифицирани бизнес лийдове и развитие на продажбите</w:t>
      </w:r>
      <w:r w:rsidR="00000685" w:rsidRPr="00B50E24">
        <w:rPr>
          <w:color w:val="000000"/>
        </w:rPr>
        <w:t xml:space="preserve"> чрез многоканален подход. Изпълнителят следва да осигури комплекс от дейности, включително: анализ на пазара, разработване на детайлен процес за продажби, активно търсене на потенциални клиенти и управление на контактите - </w:t>
      </w:r>
      <w:r w:rsidR="006638F5" w:rsidRPr="00B50E24">
        <w:rPr>
          <w:color w:val="000000"/>
        </w:rPr>
        <w:t>на Лийн Диджитал Солюшънс и продукта Blended Leading в определени географски региони (Европейски Съюз, Северна Америка и Близък Изток),</w:t>
      </w:r>
      <w:r w:rsidRPr="00B50E24">
        <w:rPr>
          <w:color w:val="000000"/>
        </w:rPr>
        <w:t xml:space="preserve"> описани по-подробно в т. 3 Изисквания към изпълнението на услугите</w:t>
      </w:r>
      <w:r w:rsidR="00F31E93" w:rsidRPr="00B50E24">
        <w:rPr>
          <w:color w:val="000000"/>
        </w:rPr>
        <w:t>.</w:t>
      </w:r>
    </w:p>
    <w:p w14:paraId="043AE14D" w14:textId="7CC58853" w:rsidR="007552F7" w:rsidRPr="00B50E24" w:rsidRDefault="002A7FDF">
      <w:pPr>
        <w:pStyle w:val="Heading1"/>
        <w:numPr>
          <w:ilvl w:val="0"/>
          <w:numId w:val="1"/>
        </w:numPr>
      </w:pPr>
      <w:r w:rsidRPr="00B50E24">
        <w:t>ИЗИСКВАНИЯ КЪМ ИЗПЪЛНЕНИЕТО НА УСЛУГИТЕ</w:t>
      </w:r>
    </w:p>
    <w:p w14:paraId="41048784" w14:textId="77777777" w:rsidR="006638F5" w:rsidRPr="00B50E24" w:rsidRDefault="006638F5">
      <w:pPr>
        <w:spacing w:after="0"/>
        <w:rPr>
          <w:color w:val="000000"/>
        </w:rPr>
      </w:pPr>
    </w:p>
    <w:p w14:paraId="3D20D182" w14:textId="0849C0B0" w:rsidR="006638F5" w:rsidRPr="007B29E6" w:rsidRDefault="006638F5" w:rsidP="007B29E6">
      <w:pPr>
        <w:pStyle w:val="ListParagraph"/>
        <w:numPr>
          <w:ilvl w:val="1"/>
          <w:numId w:val="1"/>
        </w:numPr>
        <w:spacing w:after="0"/>
        <w:rPr>
          <w:b/>
          <w:bCs/>
          <w:color w:val="000000"/>
        </w:rPr>
      </w:pPr>
      <w:r w:rsidRPr="007B29E6">
        <w:rPr>
          <w:b/>
          <w:bCs/>
          <w:color w:val="000000"/>
        </w:rPr>
        <w:t>Географски обхват:</w:t>
      </w:r>
    </w:p>
    <w:p w14:paraId="37E59863" w14:textId="5E4B9F2F" w:rsidR="006638F5" w:rsidRPr="00B50E24" w:rsidRDefault="006638F5">
      <w:pPr>
        <w:pStyle w:val="ListParagraph"/>
        <w:numPr>
          <w:ilvl w:val="0"/>
          <w:numId w:val="2"/>
        </w:numPr>
        <w:spacing w:after="0"/>
        <w:rPr>
          <w:color w:val="000000"/>
        </w:rPr>
      </w:pPr>
      <w:r w:rsidRPr="00B50E24">
        <w:rPr>
          <w:color w:val="000000"/>
        </w:rPr>
        <w:t xml:space="preserve">Европейски Съюз – </w:t>
      </w:r>
      <w:r w:rsidR="00000685" w:rsidRPr="00B50E24">
        <w:rPr>
          <w:color w:val="000000"/>
        </w:rPr>
        <w:t>с фокус България, Германия и англоезични целеви клиенти на територията на съюза.</w:t>
      </w:r>
    </w:p>
    <w:p w14:paraId="5BCD85B9" w14:textId="77777777" w:rsidR="006638F5" w:rsidRPr="00B50E24" w:rsidRDefault="006638F5">
      <w:pPr>
        <w:pStyle w:val="ListParagraph"/>
        <w:numPr>
          <w:ilvl w:val="0"/>
          <w:numId w:val="2"/>
        </w:numPr>
        <w:spacing w:after="0"/>
        <w:rPr>
          <w:color w:val="000000"/>
        </w:rPr>
      </w:pPr>
      <w:r w:rsidRPr="00B50E24">
        <w:rPr>
          <w:color w:val="000000"/>
        </w:rPr>
        <w:t xml:space="preserve">Северна Америка и </w:t>
      </w:r>
    </w:p>
    <w:p w14:paraId="2A08078C" w14:textId="43C71D38" w:rsidR="006638F5" w:rsidRPr="00B50E24" w:rsidRDefault="006638F5">
      <w:pPr>
        <w:pStyle w:val="ListParagraph"/>
        <w:numPr>
          <w:ilvl w:val="0"/>
          <w:numId w:val="2"/>
        </w:numPr>
        <w:spacing w:after="0"/>
        <w:rPr>
          <w:color w:val="000000"/>
        </w:rPr>
      </w:pPr>
      <w:r w:rsidRPr="00B50E24">
        <w:rPr>
          <w:color w:val="000000"/>
        </w:rPr>
        <w:t>Близък Изток – вкл. Саудитска Арабия, ОАЕ</w:t>
      </w:r>
      <w:r w:rsidR="00000685" w:rsidRPr="00B50E24">
        <w:rPr>
          <w:color w:val="000000"/>
        </w:rPr>
        <w:t>.</w:t>
      </w:r>
    </w:p>
    <w:p w14:paraId="2D9B04D0" w14:textId="77777777" w:rsidR="006638F5" w:rsidRPr="00B50E24" w:rsidRDefault="006638F5">
      <w:pPr>
        <w:spacing w:after="0"/>
        <w:rPr>
          <w:color w:val="000000"/>
        </w:rPr>
      </w:pPr>
    </w:p>
    <w:p w14:paraId="043AE14F" w14:textId="611D4940" w:rsidR="007552F7" w:rsidRPr="007B29E6" w:rsidRDefault="00000685" w:rsidP="007B29E6">
      <w:pPr>
        <w:pStyle w:val="ListParagraph"/>
        <w:numPr>
          <w:ilvl w:val="1"/>
          <w:numId w:val="1"/>
        </w:numPr>
        <w:spacing w:after="0"/>
        <w:rPr>
          <w:b/>
          <w:bCs/>
          <w:color w:val="000000"/>
        </w:rPr>
      </w:pPr>
      <w:r w:rsidRPr="007B29E6">
        <w:rPr>
          <w:b/>
          <w:bCs/>
          <w:color w:val="000000"/>
        </w:rPr>
        <w:t>Обхват на услугите</w:t>
      </w:r>
      <w:r w:rsidR="00B73FB7" w:rsidRPr="007B29E6">
        <w:rPr>
          <w:b/>
          <w:bCs/>
          <w:color w:val="000000"/>
        </w:rPr>
        <w:t>:</w:t>
      </w:r>
    </w:p>
    <w:p w14:paraId="6D245540" w14:textId="693CE19D" w:rsidR="009C109D" w:rsidRPr="00B50E24" w:rsidRDefault="006638F5">
      <w:pPr>
        <w:pStyle w:val="NormalWeb"/>
        <w:numPr>
          <w:ilvl w:val="0"/>
          <w:numId w:val="4"/>
        </w:numPr>
        <w:shd w:val="clear" w:color="auto" w:fill="FFFFFF"/>
        <w:spacing w:before="0" w:beforeAutospacing="0" w:after="0" w:afterAutospacing="0"/>
        <w:ind w:left="426"/>
        <w:rPr>
          <w:color w:val="222222"/>
        </w:rPr>
      </w:pPr>
      <w:r w:rsidRPr="00B50E24">
        <w:rPr>
          <w:color w:val="222222"/>
        </w:rPr>
        <w:t xml:space="preserve">Формализиране на процеса по продажби в </w:t>
      </w:r>
      <w:r w:rsidR="00112E3A" w:rsidRPr="00112E3A">
        <w:rPr>
          <w:color w:val="222222"/>
        </w:rPr>
        <w:t>Лийн Диджитал Солюшънс ЕООД</w:t>
      </w:r>
      <w:r w:rsidR="00112E3A">
        <w:rPr>
          <w:color w:val="222222"/>
        </w:rPr>
        <w:t xml:space="preserve"> (ЛДС)</w:t>
      </w:r>
      <w:r w:rsidRPr="00B50E24">
        <w:rPr>
          <w:color w:val="222222"/>
        </w:rPr>
        <w:t xml:space="preserve"> за всеки географски регион, според неговите особености – подготвяне на план за действие</w:t>
      </w:r>
      <w:r w:rsidR="00E845C5">
        <w:rPr>
          <w:color w:val="222222"/>
        </w:rPr>
        <w:t xml:space="preserve"> (съобразен с всички изисквания на процедурата)</w:t>
      </w:r>
      <w:r w:rsidRPr="00B50E24">
        <w:rPr>
          <w:color w:val="222222"/>
        </w:rPr>
        <w:t>, вкл. необходими ресурси</w:t>
      </w:r>
      <w:r w:rsidR="00412753" w:rsidRPr="00B50E24">
        <w:rPr>
          <w:color w:val="222222"/>
        </w:rPr>
        <w:t xml:space="preserve">, вкл. и на </w:t>
      </w:r>
      <w:r w:rsidR="009C109D" w:rsidRPr="00B50E24">
        <w:rPr>
          <w:color w:val="222222"/>
        </w:rPr>
        <w:t>процес за координиране на усилията за продажби на целевите групи/персони и в определените географски региони</w:t>
      </w:r>
    </w:p>
    <w:p w14:paraId="0C0C1D2C" w14:textId="04DBCBA5" w:rsidR="006638F5" w:rsidRPr="00B50E24" w:rsidRDefault="006638F5">
      <w:pPr>
        <w:pStyle w:val="NormalWeb"/>
        <w:numPr>
          <w:ilvl w:val="0"/>
          <w:numId w:val="4"/>
        </w:numPr>
        <w:shd w:val="clear" w:color="auto" w:fill="FFFFFF"/>
        <w:spacing w:before="0" w:beforeAutospacing="0" w:after="0" w:afterAutospacing="0"/>
        <w:ind w:left="426"/>
        <w:rPr>
          <w:color w:val="222222"/>
        </w:rPr>
      </w:pPr>
      <w:r w:rsidRPr="00B50E24">
        <w:rPr>
          <w:color w:val="222222"/>
        </w:rPr>
        <w:t>Организиране на процеса по бизнес развитие за все</w:t>
      </w:r>
      <w:r w:rsidRPr="00B34EFB">
        <w:rPr>
          <w:color w:val="222222"/>
        </w:rPr>
        <w:t>ки регион</w:t>
      </w:r>
      <w:r w:rsidR="009C109D" w:rsidRPr="00B34EFB">
        <w:rPr>
          <w:color w:val="222222"/>
        </w:rPr>
        <w:t xml:space="preserve"> – осигуряване на необходимите ресурси</w:t>
      </w:r>
      <w:r w:rsidR="00EA2711" w:rsidRPr="00B34EFB">
        <w:rPr>
          <w:color w:val="222222"/>
        </w:rPr>
        <w:t xml:space="preserve"> (например човешки – екип</w:t>
      </w:r>
      <w:r w:rsidR="00EA2711">
        <w:rPr>
          <w:color w:val="222222"/>
        </w:rPr>
        <w:t xml:space="preserve"> </w:t>
      </w:r>
      <w:r w:rsidR="00B34EFB">
        <w:rPr>
          <w:color w:val="222222"/>
        </w:rPr>
        <w:t>и/</w:t>
      </w:r>
      <w:r w:rsidR="00EA2711">
        <w:rPr>
          <w:color w:val="222222"/>
        </w:rPr>
        <w:t xml:space="preserve">или </w:t>
      </w:r>
      <w:r w:rsidR="00B34EFB">
        <w:rPr>
          <w:color w:val="222222"/>
        </w:rPr>
        <w:t>необходим хардуер и софтуерни инструменти</w:t>
      </w:r>
      <w:r w:rsidR="00EA2711">
        <w:rPr>
          <w:color w:val="222222"/>
        </w:rPr>
        <w:t>)</w:t>
      </w:r>
      <w:r w:rsidR="00000685" w:rsidRPr="00B50E24">
        <w:rPr>
          <w:color w:val="222222"/>
        </w:rPr>
        <w:t>. Задължително е членове</w:t>
      </w:r>
      <w:r w:rsidR="00000685" w:rsidRPr="00B34EFB">
        <w:rPr>
          <w:color w:val="222222"/>
        </w:rPr>
        <w:t>те на екипа да владеят езика на региона, за който отговарят на ниво майчин език</w:t>
      </w:r>
      <w:r w:rsidR="00B34EFB" w:rsidRPr="00B34EFB">
        <w:rPr>
          <w:color w:val="222222"/>
        </w:rPr>
        <w:t xml:space="preserve"> (</w:t>
      </w:r>
      <w:r w:rsidR="00B34EFB" w:rsidRPr="00B34EFB">
        <w:rPr>
          <w:color w:val="222222"/>
          <w:lang w:val="en-GB"/>
        </w:rPr>
        <w:t>C</w:t>
      </w:r>
      <w:r w:rsidR="00B34EFB" w:rsidRPr="00B34EFB">
        <w:rPr>
          <w:color w:val="222222"/>
        </w:rPr>
        <w:t>2</w:t>
      </w:r>
      <w:r w:rsidR="00E8260F">
        <w:rPr>
          <w:color w:val="222222"/>
        </w:rPr>
        <w:t xml:space="preserve"> или еквивалент</w:t>
      </w:r>
      <w:r w:rsidR="00B34EFB">
        <w:rPr>
          <w:color w:val="222222"/>
        </w:rPr>
        <w:t>)</w:t>
      </w:r>
      <w:r w:rsidR="00000685" w:rsidRPr="00B50E24">
        <w:rPr>
          <w:color w:val="222222"/>
        </w:rPr>
        <w:t>.</w:t>
      </w:r>
    </w:p>
    <w:p w14:paraId="47C7D3B6" w14:textId="29C2C5CF" w:rsidR="006638F5" w:rsidRPr="00B50E24" w:rsidRDefault="006638F5">
      <w:pPr>
        <w:pStyle w:val="NormalWeb"/>
        <w:numPr>
          <w:ilvl w:val="0"/>
          <w:numId w:val="4"/>
        </w:numPr>
        <w:shd w:val="clear" w:color="auto" w:fill="FFFFFF"/>
        <w:spacing w:before="0" w:beforeAutospacing="0" w:after="0" w:afterAutospacing="0"/>
        <w:ind w:left="426"/>
        <w:rPr>
          <w:color w:val="222222"/>
        </w:rPr>
      </w:pPr>
      <w:r w:rsidRPr="00B50E24">
        <w:rPr>
          <w:color w:val="222222"/>
        </w:rPr>
        <w:lastRenderedPageBreak/>
        <w:t xml:space="preserve">Подготовка на членове на екипа </w:t>
      </w:r>
      <w:r w:rsidR="00112E3A">
        <w:rPr>
          <w:color w:val="222222"/>
        </w:rPr>
        <w:t xml:space="preserve">на изпълнителя и ЛДС </w:t>
      </w:r>
      <w:r w:rsidRPr="00B50E24">
        <w:rPr>
          <w:color w:val="222222"/>
        </w:rPr>
        <w:t>за провеждане на</w:t>
      </w:r>
      <w:r w:rsidR="009C109D" w:rsidRPr="00B50E24">
        <w:rPr>
          <w:color w:val="222222"/>
        </w:rPr>
        <w:t xml:space="preserve"> всички стъпки от процеса по бизнес развитие, вкл.</w:t>
      </w:r>
      <w:r w:rsidRPr="00B50E24">
        <w:rPr>
          <w:color w:val="222222"/>
        </w:rPr>
        <w:t xml:space="preserve"> демонстрации и договаряне на цени, процес за одобряване на нови сделки </w:t>
      </w:r>
      <w:r w:rsidR="009C109D" w:rsidRPr="00B50E24">
        <w:rPr>
          <w:color w:val="222222"/>
        </w:rPr>
        <w:t>–</w:t>
      </w:r>
      <w:r w:rsidRPr="00B50E24">
        <w:rPr>
          <w:color w:val="222222"/>
        </w:rPr>
        <w:t xml:space="preserve"> </w:t>
      </w:r>
      <w:r w:rsidR="009C109D" w:rsidRPr="00B50E24">
        <w:rPr>
          <w:color w:val="222222"/>
        </w:rPr>
        <w:t>провеждане на най-малко еднодневно обучение</w:t>
      </w:r>
      <w:r w:rsidR="00112E3A">
        <w:rPr>
          <w:color w:val="222222"/>
        </w:rPr>
        <w:t>.</w:t>
      </w:r>
    </w:p>
    <w:p w14:paraId="239D4791" w14:textId="54EC0F1C" w:rsidR="00000685" w:rsidRPr="00B50E24" w:rsidRDefault="00AA0FE2">
      <w:pPr>
        <w:pStyle w:val="NormalWeb"/>
        <w:numPr>
          <w:ilvl w:val="0"/>
          <w:numId w:val="4"/>
        </w:numPr>
        <w:shd w:val="clear" w:color="auto" w:fill="FFFFFF"/>
        <w:spacing w:before="0" w:beforeAutospacing="0" w:after="0" w:afterAutospacing="0"/>
        <w:ind w:left="426"/>
        <w:rPr>
          <w:color w:val="222222"/>
        </w:rPr>
      </w:pPr>
      <w:r>
        <w:rPr>
          <w:color w:val="222222"/>
        </w:rPr>
        <w:t>Прилагане</w:t>
      </w:r>
      <w:r w:rsidR="006638F5" w:rsidRPr="00B50E24">
        <w:rPr>
          <w:color w:val="222222"/>
        </w:rPr>
        <w:t xml:space="preserve"> на CRM системата </w:t>
      </w:r>
      <w:r>
        <w:rPr>
          <w:color w:val="222222"/>
        </w:rPr>
        <w:t xml:space="preserve">на ЛДС </w:t>
      </w:r>
      <w:r w:rsidR="006638F5" w:rsidRPr="00B50E24">
        <w:rPr>
          <w:color w:val="222222"/>
        </w:rPr>
        <w:t>в процеса на продажбите</w:t>
      </w:r>
      <w:r w:rsidR="009C109D" w:rsidRPr="00B50E24">
        <w:rPr>
          <w:color w:val="222222"/>
        </w:rPr>
        <w:t xml:space="preserve">, след осигурен достъп от ЛДС до </w:t>
      </w:r>
      <w:r w:rsidR="00FC1F25">
        <w:rPr>
          <w:color w:val="222222"/>
        </w:rPr>
        <w:t>нея.</w:t>
      </w:r>
    </w:p>
    <w:p w14:paraId="0AFF60FA" w14:textId="4016307F" w:rsidR="00000685" w:rsidRPr="00B50E24" w:rsidRDefault="00000685">
      <w:pPr>
        <w:pStyle w:val="NormalWeb"/>
        <w:numPr>
          <w:ilvl w:val="0"/>
          <w:numId w:val="4"/>
        </w:numPr>
        <w:shd w:val="clear" w:color="auto" w:fill="FFFFFF"/>
        <w:spacing w:before="0" w:beforeAutospacing="0" w:after="0" w:afterAutospacing="0"/>
        <w:ind w:left="426"/>
        <w:rPr>
          <w:color w:val="222222"/>
        </w:rPr>
      </w:pPr>
      <w:r w:rsidRPr="00B50E24">
        <w:rPr>
          <w:color w:val="222222"/>
        </w:rPr>
        <w:t xml:space="preserve">Генериране </w:t>
      </w:r>
      <w:r w:rsidRPr="001456F0">
        <w:rPr>
          <w:color w:val="222222"/>
        </w:rPr>
        <w:t>на квалифицирани лийдове чрез</w:t>
      </w:r>
      <w:r w:rsidRPr="001F1C88">
        <w:rPr>
          <w:color w:val="222222"/>
        </w:rPr>
        <w:t xml:space="preserve"> телемаркетинг, социални мрежи, имейл комуникация.</w:t>
      </w:r>
    </w:p>
    <w:p w14:paraId="61603B89" w14:textId="0184C820" w:rsidR="009C109D" w:rsidRPr="00B50E24" w:rsidRDefault="009C109D">
      <w:pPr>
        <w:pStyle w:val="NormalWeb"/>
        <w:numPr>
          <w:ilvl w:val="0"/>
          <w:numId w:val="4"/>
        </w:numPr>
        <w:shd w:val="clear" w:color="auto" w:fill="FFFFFF"/>
        <w:spacing w:before="0" w:beforeAutospacing="0" w:after="0" w:afterAutospacing="0"/>
        <w:ind w:left="426"/>
        <w:rPr>
          <w:color w:val="222222"/>
        </w:rPr>
      </w:pPr>
      <w:r w:rsidRPr="003339C3">
        <w:rPr>
          <w:color w:val="222222"/>
        </w:rPr>
        <w:t>Създаване на</w:t>
      </w:r>
      <w:r w:rsidR="00000685" w:rsidRPr="003339C3">
        <w:rPr>
          <w:color w:val="222222"/>
        </w:rPr>
        <w:t xml:space="preserve"> база данни с </w:t>
      </w:r>
      <w:r w:rsidRPr="003339C3">
        <w:rPr>
          <w:color w:val="222222"/>
        </w:rPr>
        <w:t>контакти</w:t>
      </w:r>
      <w:r w:rsidR="00000685" w:rsidRPr="003339C3">
        <w:rPr>
          <w:color w:val="222222"/>
        </w:rPr>
        <w:t xml:space="preserve"> в сегмент B2B (бизнес-бизнес)</w:t>
      </w:r>
      <w:r w:rsidRPr="003339C3">
        <w:rPr>
          <w:color w:val="222222"/>
        </w:rPr>
        <w:t xml:space="preserve"> в CRM </w:t>
      </w:r>
      <w:r w:rsidR="001F1C88" w:rsidRPr="003339C3">
        <w:rPr>
          <w:color w:val="222222"/>
        </w:rPr>
        <w:t xml:space="preserve">на ЛДС </w:t>
      </w:r>
      <w:r w:rsidRPr="003339C3">
        <w:rPr>
          <w:color w:val="222222"/>
        </w:rPr>
        <w:t>– компани</w:t>
      </w:r>
      <w:r w:rsidRPr="00B50E24">
        <w:rPr>
          <w:color w:val="222222"/>
        </w:rPr>
        <w:t xml:space="preserve">и и лица, според конкретни </w:t>
      </w:r>
      <w:r w:rsidRPr="008E266C">
        <w:rPr>
          <w:color w:val="222222"/>
        </w:rPr>
        <w:t>изисквания</w:t>
      </w:r>
      <w:r w:rsidR="008E266C">
        <w:rPr>
          <w:color w:val="222222"/>
        </w:rPr>
        <w:t xml:space="preserve"> </w:t>
      </w:r>
      <w:r w:rsidRPr="008E266C">
        <w:rPr>
          <w:color w:val="222222"/>
        </w:rPr>
        <w:t>за всяка целева персона</w:t>
      </w:r>
      <w:r w:rsidR="008E266C">
        <w:rPr>
          <w:color w:val="222222"/>
        </w:rPr>
        <w:t xml:space="preserve"> (</w:t>
      </w:r>
      <w:r w:rsidR="007C1DA7">
        <w:rPr>
          <w:color w:val="222222"/>
        </w:rPr>
        <w:t>съгласно насоките в т. 3.3.</w:t>
      </w:r>
      <w:r w:rsidR="008E266C">
        <w:rPr>
          <w:color w:val="222222"/>
        </w:rPr>
        <w:t>)</w:t>
      </w:r>
      <w:r w:rsidRPr="00B50E24">
        <w:rPr>
          <w:color w:val="222222"/>
        </w:rPr>
        <w:t>, които ще бъдат представени на избрания изпълнител</w:t>
      </w:r>
      <w:r w:rsidR="00DD5526">
        <w:rPr>
          <w:color w:val="222222"/>
        </w:rPr>
        <w:t>.</w:t>
      </w:r>
    </w:p>
    <w:p w14:paraId="1B6D9486" w14:textId="130919C9" w:rsidR="009C109D" w:rsidRPr="00B50E24" w:rsidRDefault="00000685">
      <w:pPr>
        <w:pStyle w:val="NormalWeb"/>
        <w:numPr>
          <w:ilvl w:val="0"/>
          <w:numId w:val="4"/>
        </w:numPr>
        <w:shd w:val="clear" w:color="auto" w:fill="FFFFFF"/>
        <w:spacing w:before="0" w:beforeAutospacing="0" w:after="0" w:afterAutospacing="0"/>
        <w:ind w:left="426"/>
        <w:rPr>
          <w:color w:val="222222"/>
        </w:rPr>
      </w:pPr>
      <w:r w:rsidRPr="00B50E24">
        <w:rPr>
          <w:color w:val="222222"/>
        </w:rPr>
        <w:t xml:space="preserve">Управление на контактите: </w:t>
      </w:r>
      <w:r w:rsidR="009C109D" w:rsidRPr="009F60F1">
        <w:rPr>
          <w:color w:val="222222"/>
        </w:rPr>
        <w:t>Провеждане на комуникация с идентифицирани потенциални клиенти (</w:t>
      </w:r>
      <w:r w:rsidR="00FD5A06">
        <w:rPr>
          <w:color w:val="222222"/>
          <w:lang w:val="en-GB"/>
        </w:rPr>
        <w:t>leads</w:t>
      </w:r>
      <w:r w:rsidR="009C109D" w:rsidRPr="009F60F1">
        <w:rPr>
          <w:color w:val="222222"/>
        </w:rPr>
        <w:t>), чрез един</w:t>
      </w:r>
      <w:r w:rsidR="00112E3A" w:rsidRPr="009F60F1">
        <w:rPr>
          <w:color w:val="222222"/>
        </w:rPr>
        <w:t xml:space="preserve"> или повече</w:t>
      </w:r>
      <w:r w:rsidR="009C109D" w:rsidRPr="009F60F1">
        <w:rPr>
          <w:color w:val="222222"/>
        </w:rPr>
        <w:t xml:space="preserve"> от следните канали – имейл, ЛинкдИн, телефон и запис на резултатите в CRM</w:t>
      </w:r>
      <w:r w:rsidR="00E871AC" w:rsidRPr="00E871AC">
        <w:rPr>
          <w:color w:val="222222"/>
        </w:rPr>
        <w:t>.</w:t>
      </w:r>
    </w:p>
    <w:p w14:paraId="778784BB" w14:textId="5947B643" w:rsidR="00000685" w:rsidRPr="00B50E24" w:rsidRDefault="00000685">
      <w:pPr>
        <w:pStyle w:val="NormalWeb"/>
        <w:numPr>
          <w:ilvl w:val="0"/>
          <w:numId w:val="4"/>
        </w:numPr>
        <w:shd w:val="clear" w:color="auto" w:fill="FFFFFF"/>
        <w:spacing w:before="0" w:beforeAutospacing="0" w:after="0" w:afterAutospacing="0"/>
        <w:ind w:left="426"/>
        <w:rPr>
          <w:color w:val="222222"/>
        </w:rPr>
      </w:pPr>
      <w:r w:rsidRPr="00E871AC">
        <w:rPr>
          <w:color w:val="222222"/>
        </w:rPr>
        <w:t>Управление</w:t>
      </w:r>
      <w:r w:rsidRPr="00B50E24">
        <w:rPr>
          <w:color w:val="222222"/>
        </w:rPr>
        <w:t xml:space="preserve"> на контактите: </w:t>
      </w:r>
      <w:r w:rsidR="009C109D" w:rsidRPr="00B50E24">
        <w:rPr>
          <w:color w:val="222222"/>
        </w:rPr>
        <w:t xml:space="preserve">Организация на </w:t>
      </w:r>
      <w:r w:rsidR="00CF6AF2">
        <w:rPr>
          <w:color w:val="222222"/>
        </w:rPr>
        <w:t xml:space="preserve">онлайн </w:t>
      </w:r>
      <w:r w:rsidR="009C109D" w:rsidRPr="00B50E24">
        <w:rPr>
          <w:color w:val="222222"/>
        </w:rPr>
        <w:t xml:space="preserve">срещи с контакти проявили интерес </w:t>
      </w:r>
      <w:r w:rsidR="009C109D" w:rsidRPr="00CF6AF2">
        <w:rPr>
          <w:color w:val="222222"/>
        </w:rPr>
        <w:t>(qualified</w:t>
      </w:r>
      <w:r w:rsidR="00E33F86" w:rsidRPr="00CF6AF2">
        <w:rPr>
          <w:color w:val="222222"/>
        </w:rPr>
        <w:t xml:space="preserve"> </w:t>
      </w:r>
      <w:r w:rsidR="00CF6AF2">
        <w:rPr>
          <w:color w:val="222222"/>
          <w:lang w:val="en-GB"/>
        </w:rPr>
        <w:t>leads</w:t>
      </w:r>
      <w:r w:rsidR="00CF6AF2" w:rsidRPr="00CF6AF2">
        <w:rPr>
          <w:color w:val="222222"/>
        </w:rPr>
        <w:t xml:space="preserve"> </w:t>
      </w:r>
      <w:r w:rsidR="00E33F86" w:rsidRPr="00CF6AF2">
        <w:rPr>
          <w:color w:val="222222"/>
        </w:rPr>
        <w:t>– квалифицирани лийдове</w:t>
      </w:r>
      <w:r w:rsidR="009C109D" w:rsidRPr="00CF6AF2">
        <w:rPr>
          <w:color w:val="222222"/>
        </w:rPr>
        <w:t>), в които да участва поне един вътрешен</w:t>
      </w:r>
      <w:r w:rsidR="009C109D" w:rsidRPr="00B50E24">
        <w:rPr>
          <w:color w:val="222222"/>
        </w:rPr>
        <w:t xml:space="preserve"> представител на ЛДС</w:t>
      </w:r>
      <w:r w:rsidR="00412753" w:rsidRPr="00B50E24">
        <w:rPr>
          <w:color w:val="222222"/>
        </w:rPr>
        <w:t>.</w:t>
      </w:r>
    </w:p>
    <w:p w14:paraId="2162F198" w14:textId="77777777" w:rsidR="00000685" w:rsidRPr="00B50E24" w:rsidRDefault="00000685">
      <w:pPr>
        <w:pStyle w:val="NormalWeb"/>
        <w:numPr>
          <w:ilvl w:val="0"/>
          <w:numId w:val="4"/>
        </w:numPr>
        <w:shd w:val="clear" w:color="auto" w:fill="FFFFFF"/>
        <w:spacing w:before="0" w:beforeAutospacing="0" w:after="0" w:afterAutospacing="0"/>
        <w:ind w:left="426"/>
        <w:rPr>
          <w:color w:val="222222"/>
        </w:rPr>
      </w:pPr>
      <w:r w:rsidRPr="00B50E24">
        <w:rPr>
          <w:color w:val="222222"/>
        </w:rPr>
        <w:t>Събиране и анализ на пазарна информация с цел оптимизиране на процесите.</w:t>
      </w:r>
    </w:p>
    <w:p w14:paraId="644091EA" w14:textId="3A36C69D" w:rsidR="00000685" w:rsidRPr="00B50E24" w:rsidRDefault="00000685">
      <w:pPr>
        <w:pStyle w:val="NormalWeb"/>
        <w:numPr>
          <w:ilvl w:val="0"/>
          <w:numId w:val="4"/>
        </w:numPr>
        <w:shd w:val="clear" w:color="auto" w:fill="FFFFFF"/>
        <w:spacing w:before="0" w:beforeAutospacing="0" w:after="0" w:afterAutospacing="0"/>
        <w:ind w:left="426"/>
        <w:rPr>
          <w:color w:val="222222"/>
        </w:rPr>
      </w:pPr>
      <w:r w:rsidRPr="00B50E24">
        <w:rPr>
          <w:lang w:eastAsia="en-US"/>
        </w:rPr>
        <w:t xml:space="preserve">Изготвяне на </w:t>
      </w:r>
      <w:r w:rsidRPr="00B50E24">
        <w:rPr>
          <w:b/>
          <w:bCs/>
          <w:lang w:eastAsia="en-US"/>
        </w:rPr>
        <w:t xml:space="preserve">тримесечни </w:t>
      </w:r>
      <w:r w:rsidR="00F21EDC">
        <w:rPr>
          <w:b/>
          <w:bCs/>
          <w:lang w:eastAsia="en-US"/>
        </w:rPr>
        <w:t>справки</w:t>
      </w:r>
      <w:r w:rsidRPr="00B50E24">
        <w:rPr>
          <w:b/>
          <w:bCs/>
          <w:lang w:eastAsia="en-US"/>
        </w:rPr>
        <w:t xml:space="preserve"> за ефективността</w:t>
      </w:r>
      <w:r w:rsidRPr="00B50E24">
        <w:rPr>
          <w:lang w:eastAsia="en-US"/>
        </w:rPr>
        <w:t xml:space="preserve"> на кампаниите.</w:t>
      </w:r>
    </w:p>
    <w:p w14:paraId="5F576FE0" w14:textId="77777777" w:rsidR="006638F5" w:rsidRPr="00EA2711" w:rsidRDefault="006638F5" w:rsidP="006638F5">
      <w:pPr>
        <w:rPr>
          <w:b/>
          <w:bCs/>
          <w:color w:val="FF0000"/>
        </w:rPr>
      </w:pPr>
    </w:p>
    <w:p w14:paraId="59C1FA36" w14:textId="065F2E8A" w:rsidR="009C109D" w:rsidRPr="007B29E6" w:rsidRDefault="009C109D" w:rsidP="007B29E6">
      <w:pPr>
        <w:pStyle w:val="ListParagraph"/>
        <w:numPr>
          <w:ilvl w:val="1"/>
          <w:numId w:val="1"/>
        </w:numPr>
        <w:rPr>
          <w:b/>
          <w:bCs/>
        </w:rPr>
      </w:pPr>
      <w:r w:rsidRPr="007B29E6">
        <w:rPr>
          <w:b/>
          <w:bCs/>
        </w:rPr>
        <w:t>Начин на изпълнение на услугите</w:t>
      </w:r>
      <w:r w:rsidR="00000685" w:rsidRPr="007B29E6">
        <w:rPr>
          <w:b/>
          <w:bCs/>
        </w:rPr>
        <w:t>:</w:t>
      </w:r>
    </w:p>
    <w:p w14:paraId="39619059" w14:textId="4784C403" w:rsidR="00624AC4" w:rsidRPr="007E5A4D" w:rsidRDefault="00624AC4" w:rsidP="00624AC4">
      <w:pPr>
        <w:pBdr>
          <w:top w:val="nil"/>
          <w:left w:val="nil"/>
          <w:bottom w:val="nil"/>
          <w:right w:val="nil"/>
          <w:between w:val="nil"/>
        </w:pBdr>
        <w:rPr>
          <w:color w:val="000000"/>
        </w:rPr>
      </w:pPr>
      <w:r w:rsidRPr="00B50E24">
        <w:rPr>
          <w:bCs/>
          <w:color w:val="000000"/>
        </w:rPr>
        <w:t xml:space="preserve">С цел качествено изпълнение на </w:t>
      </w:r>
      <w:r w:rsidR="0018129A" w:rsidRPr="00B50E24">
        <w:rPr>
          <w:bCs/>
          <w:color w:val="000000"/>
        </w:rPr>
        <w:t>услугите</w:t>
      </w:r>
      <w:r w:rsidR="0099724C" w:rsidRPr="00B50E24">
        <w:rPr>
          <w:bCs/>
          <w:color w:val="000000"/>
        </w:rPr>
        <w:t>,</w:t>
      </w:r>
      <w:r w:rsidRPr="00B50E24">
        <w:rPr>
          <w:bCs/>
          <w:color w:val="000000"/>
        </w:rPr>
        <w:t xml:space="preserve"> в рамките на </w:t>
      </w:r>
      <w:r w:rsidR="00112E3A">
        <w:rPr>
          <w:bCs/>
          <w:color w:val="000000"/>
        </w:rPr>
        <w:t>една</w:t>
      </w:r>
      <w:r w:rsidRPr="00B50E24">
        <w:rPr>
          <w:bCs/>
          <w:color w:val="000000"/>
        </w:rPr>
        <w:t xml:space="preserve"> седмиц</w:t>
      </w:r>
      <w:r w:rsidR="00112E3A">
        <w:rPr>
          <w:bCs/>
          <w:color w:val="000000"/>
        </w:rPr>
        <w:t>а</w:t>
      </w:r>
      <w:r w:rsidRPr="00B50E24">
        <w:rPr>
          <w:bCs/>
          <w:color w:val="000000"/>
        </w:rPr>
        <w:t xml:space="preserve"> след сключване на договор </w:t>
      </w:r>
      <w:r w:rsidRPr="00B50E24">
        <w:rPr>
          <w:color w:val="000000"/>
        </w:rPr>
        <w:t>Възложителят ще организира среща за представяне на компанията, продукта</w:t>
      </w:r>
      <w:r w:rsidR="00EF1CFD" w:rsidRPr="00B50E24">
        <w:rPr>
          <w:color w:val="000000"/>
        </w:rPr>
        <w:t xml:space="preserve"> Blended Leading</w:t>
      </w:r>
      <w:r w:rsidRPr="00B50E24">
        <w:rPr>
          <w:color w:val="000000"/>
        </w:rPr>
        <w:t xml:space="preserve">, целите, брандинга и всяка друга релевантна информация пред избрания Изпълнител. </w:t>
      </w:r>
      <w:r w:rsidRPr="00B50E24">
        <w:rPr>
          <w:bCs/>
          <w:color w:val="000000"/>
        </w:rPr>
        <w:t>Също така, ЛДС ще предостави на избраният изпълнител налична</w:t>
      </w:r>
      <w:r w:rsidR="0099724C" w:rsidRPr="00B50E24">
        <w:rPr>
          <w:bCs/>
          <w:color w:val="000000"/>
        </w:rPr>
        <w:t>та</w:t>
      </w:r>
      <w:r w:rsidRPr="00B50E24">
        <w:rPr>
          <w:bCs/>
          <w:color w:val="000000"/>
        </w:rPr>
        <w:t xml:space="preserve"> информация </w:t>
      </w:r>
      <w:r w:rsidR="0099724C" w:rsidRPr="00B50E24">
        <w:rPr>
          <w:bCs/>
          <w:color w:val="000000"/>
        </w:rPr>
        <w:t>и материали за</w:t>
      </w:r>
      <w:r w:rsidRPr="00B50E24">
        <w:rPr>
          <w:bCs/>
          <w:color w:val="000000"/>
        </w:rPr>
        <w:t xml:space="preserve"> продукта</w:t>
      </w:r>
      <w:r w:rsidR="0099724C" w:rsidRPr="00B50E24">
        <w:rPr>
          <w:bCs/>
          <w:color w:val="000000"/>
        </w:rPr>
        <w:t xml:space="preserve"> Blended Leading</w:t>
      </w:r>
      <w:r w:rsidR="00000685" w:rsidRPr="00B50E24">
        <w:rPr>
          <w:bCs/>
          <w:color w:val="000000"/>
        </w:rPr>
        <w:t xml:space="preserve"> и достъп до CRM на компанията</w:t>
      </w:r>
      <w:r w:rsidRPr="00B50E24">
        <w:rPr>
          <w:bCs/>
          <w:color w:val="000000"/>
        </w:rPr>
        <w:t xml:space="preserve">. </w:t>
      </w:r>
      <w:r w:rsidRPr="00B50E24">
        <w:rPr>
          <w:color w:val="000000"/>
        </w:rPr>
        <w:t>Срещата може да бъде проведена на избрано от Възложителя м</w:t>
      </w:r>
      <w:r w:rsidRPr="007E5A4D">
        <w:rPr>
          <w:color w:val="000000"/>
        </w:rPr>
        <w:t>ясто или онлайн.</w:t>
      </w:r>
    </w:p>
    <w:p w14:paraId="5D6A9A21" w14:textId="37164396" w:rsidR="007B29E6" w:rsidRPr="007B29E6" w:rsidRDefault="007B29E6" w:rsidP="00624AC4">
      <w:pPr>
        <w:pBdr>
          <w:top w:val="nil"/>
          <w:left w:val="nil"/>
          <w:bottom w:val="nil"/>
          <w:right w:val="nil"/>
          <w:between w:val="nil"/>
        </w:pBdr>
        <w:rPr>
          <w:bCs/>
          <w:color w:val="000000"/>
        </w:rPr>
      </w:pPr>
      <w:r w:rsidRPr="007E5A4D">
        <w:rPr>
          <w:color w:val="000000"/>
        </w:rPr>
        <w:t xml:space="preserve">Кандидатите следва да имат предвид, че ЛДС </w:t>
      </w:r>
      <w:r w:rsidR="007E5A4D" w:rsidRPr="007E5A4D">
        <w:rPr>
          <w:color w:val="000000"/>
        </w:rPr>
        <w:t xml:space="preserve">ще </w:t>
      </w:r>
      <w:r w:rsidRPr="007E5A4D">
        <w:rPr>
          <w:color w:val="000000"/>
        </w:rPr>
        <w:t>възл</w:t>
      </w:r>
      <w:r w:rsidR="007E5A4D" w:rsidRPr="007E5A4D">
        <w:rPr>
          <w:color w:val="000000"/>
        </w:rPr>
        <w:t>ожи</w:t>
      </w:r>
      <w:r>
        <w:rPr>
          <w:color w:val="000000"/>
        </w:rPr>
        <w:t xml:space="preserve"> определянето на целевите аудитории (персоните) на </w:t>
      </w:r>
      <w:r w:rsidRPr="007E5A4D">
        <w:rPr>
          <w:color w:val="000000"/>
        </w:rPr>
        <w:t>външен</w:t>
      </w:r>
      <w:r>
        <w:rPr>
          <w:color w:val="000000"/>
        </w:rPr>
        <w:t xml:space="preserve"> изпълнител</w:t>
      </w:r>
      <w:r w:rsidR="007E5A4D">
        <w:rPr>
          <w:color w:val="000000"/>
        </w:rPr>
        <w:t xml:space="preserve"> чрез отделна процедура за подбор</w:t>
      </w:r>
      <w:r>
        <w:rPr>
          <w:color w:val="000000"/>
        </w:rPr>
        <w:t xml:space="preserve">. Следователно информацията за определените персони и техните характеристики ще бъдат предоставени на изпълнителя по настоящата процедура в </w:t>
      </w:r>
      <w:r w:rsidRPr="00B56766">
        <w:rPr>
          <w:color w:val="000000"/>
        </w:rPr>
        <w:t>рамките на 2 работни дни след получаването им от изпълнителя на процедурата, в която е възло</w:t>
      </w:r>
      <w:r>
        <w:rPr>
          <w:color w:val="000000"/>
        </w:rPr>
        <w:t xml:space="preserve">жено и определянето на персоните. Кандидатите следва да имат предвид, че до изтичане на първата седмица от сключване на договора по настоящата процедура персоните може да не са определени, което ще доведе до невъзможност ЛДС да ги представи в посочения в горния параграф едноседмичен срок. В такъв случай, ЛДС ще </w:t>
      </w:r>
      <w:r w:rsidRPr="00914B68">
        <w:rPr>
          <w:color w:val="000000"/>
        </w:rPr>
        <w:t>представи предварително дефинирани персони от вътрешния екип,</w:t>
      </w:r>
      <w:r w:rsidR="007B6774">
        <w:rPr>
          <w:color w:val="000000"/>
        </w:rPr>
        <w:t xml:space="preserve"> </w:t>
      </w:r>
      <w:r w:rsidR="007B6774" w:rsidRPr="00783671">
        <w:rPr>
          <w:color w:val="000000"/>
        </w:rPr>
        <w:t>а</w:t>
      </w:r>
      <w:r w:rsidRPr="00783671">
        <w:rPr>
          <w:color w:val="000000"/>
        </w:rPr>
        <w:t xml:space="preserve"> за контактите включени в </w:t>
      </w:r>
      <w:r w:rsidRPr="00783671">
        <w:rPr>
          <w:color w:val="000000"/>
          <w:lang w:val="en-US"/>
        </w:rPr>
        <w:t>CRM</w:t>
      </w:r>
      <w:r w:rsidRPr="00783671">
        <w:rPr>
          <w:color w:val="000000"/>
        </w:rPr>
        <w:t xml:space="preserve"> системата на ЛДС от избрания по настоящата процедура изпълнител преди получаване на дефинираните от избрания</w:t>
      </w:r>
      <w:r w:rsidR="007B6774" w:rsidRPr="00783671">
        <w:rPr>
          <w:color w:val="000000"/>
        </w:rPr>
        <w:t xml:space="preserve"> по др</w:t>
      </w:r>
      <w:r w:rsidR="00783671" w:rsidRPr="00783671">
        <w:rPr>
          <w:color w:val="000000"/>
        </w:rPr>
        <w:t>угата процедура</w:t>
      </w:r>
      <w:r w:rsidRPr="00783671">
        <w:rPr>
          <w:color w:val="000000"/>
        </w:rPr>
        <w:t xml:space="preserve"> изпълнител персони, няма да се налагат санкциите и проверките описани в секция „3.4. Отчетн</w:t>
      </w:r>
      <w:r>
        <w:rPr>
          <w:color w:val="000000"/>
        </w:rPr>
        <w:t>ост и приемане на работата“ по-долу</w:t>
      </w:r>
      <w:r w:rsidR="000E67BC">
        <w:rPr>
          <w:color w:val="000000"/>
        </w:rPr>
        <w:t xml:space="preserve">, но тези контакти трябва да </w:t>
      </w:r>
      <w:r w:rsidR="000E67BC">
        <w:rPr>
          <w:color w:val="000000"/>
        </w:rPr>
        <w:lastRenderedPageBreak/>
        <w:t>отговарят на предварително дефинираните от ЛДС персони</w:t>
      </w:r>
      <w:r w:rsidR="0015620E">
        <w:rPr>
          <w:color w:val="000000"/>
        </w:rPr>
        <w:t xml:space="preserve"> и </w:t>
      </w:r>
      <w:r w:rsidR="00A80FCA">
        <w:rPr>
          <w:color w:val="000000"/>
        </w:rPr>
        <w:t>последните се включват в бройките за постигане н</w:t>
      </w:r>
      <w:r w:rsidR="00C377EE">
        <w:rPr>
          <w:color w:val="000000"/>
        </w:rPr>
        <w:t>а долупосочените показатели.</w:t>
      </w:r>
    </w:p>
    <w:p w14:paraId="08E0B561" w14:textId="1404F98E" w:rsidR="00BC24CA" w:rsidRPr="00B50E24" w:rsidRDefault="00412753">
      <w:pPr>
        <w:spacing w:after="0"/>
      </w:pPr>
      <w:r w:rsidRPr="00B50E24">
        <w:t xml:space="preserve">След провеждане на първоначална среща, услугите ще се провеждат съгласно разработения от Изпълнителя план по т. 1 по-горе. </w:t>
      </w:r>
      <w:r w:rsidR="00112E3A">
        <w:t xml:space="preserve">Услугите по т. 1-4 по-горе следва да бъдат изпълнени в рамките </w:t>
      </w:r>
      <w:r w:rsidR="00112E3A" w:rsidRPr="00647AED">
        <w:t>на 2 седмици след сключване на договор.</w:t>
      </w:r>
      <w:r w:rsidR="00E33F86" w:rsidRPr="00647AED">
        <w:t xml:space="preserve"> Услугите по т. 5 –</w:t>
      </w:r>
      <w:r w:rsidR="001772A8" w:rsidRPr="00647AED">
        <w:t xml:space="preserve"> </w:t>
      </w:r>
      <w:r w:rsidR="00E33F86" w:rsidRPr="00647AED">
        <w:t>10 се изпълняват съгласно плана</w:t>
      </w:r>
      <w:r w:rsidR="00E33F86" w:rsidRPr="00E845C5">
        <w:t xml:space="preserve"> по т.</w:t>
      </w:r>
      <w:r w:rsidR="001772A8" w:rsidRPr="00E845C5">
        <w:t xml:space="preserve"> </w:t>
      </w:r>
      <w:r w:rsidR="00E33F86" w:rsidRPr="00E845C5">
        <w:t>1 и съобразно изискванията на настоящата спецификация, които са водещи.</w:t>
      </w:r>
    </w:p>
    <w:p w14:paraId="114F588B" w14:textId="77777777" w:rsidR="00412753" w:rsidRPr="00B50E24" w:rsidRDefault="00412753">
      <w:pPr>
        <w:spacing w:after="0"/>
      </w:pPr>
    </w:p>
    <w:p w14:paraId="45888FCA" w14:textId="443D49ED" w:rsidR="00412753" w:rsidRPr="00B50E24" w:rsidRDefault="00412753">
      <w:pPr>
        <w:spacing w:after="0"/>
      </w:pPr>
      <w:r w:rsidRPr="00B50E24">
        <w:t xml:space="preserve">Качеството на изпълнение на услугите ще бъде проследявано </w:t>
      </w:r>
      <w:r w:rsidRPr="00647AED">
        <w:t>на тримесечна база, като за целта ще бъдат използвани следните показатели:</w:t>
      </w:r>
    </w:p>
    <w:p w14:paraId="71AB444E" w14:textId="737EA8AA" w:rsidR="00412753" w:rsidRPr="00B50E24" w:rsidRDefault="00412753">
      <w:pPr>
        <w:pStyle w:val="ListParagraph"/>
        <w:numPr>
          <w:ilvl w:val="0"/>
          <w:numId w:val="3"/>
        </w:numPr>
        <w:spacing w:after="0"/>
      </w:pPr>
      <w:r>
        <w:t>Брой създадени контакти в CRM системата</w:t>
      </w:r>
      <w:r w:rsidR="0002673F">
        <w:t xml:space="preserve">, отговарящи на сегментацията спрямо </w:t>
      </w:r>
      <w:r w:rsidR="006058DF">
        <w:t xml:space="preserve">нишовата </w:t>
      </w:r>
      <w:r w:rsidR="0002673F">
        <w:t>таргет аудитория на</w:t>
      </w:r>
      <w:r w:rsidR="006058DF">
        <w:t xml:space="preserve"> ЛДС</w:t>
      </w:r>
      <w:r w:rsidR="0002673F">
        <w:t xml:space="preserve"> </w:t>
      </w:r>
      <w:r w:rsidR="006058DF">
        <w:t xml:space="preserve">и потвърдена от него </w:t>
      </w:r>
      <w:r w:rsidR="0002673F">
        <w:t>(</w:t>
      </w:r>
      <w:r w:rsidR="5EEDD482">
        <w:t xml:space="preserve">т.е. на </w:t>
      </w:r>
      <w:r w:rsidR="0002673F">
        <w:t>определените персони) -</w:t>
      </w:r>
      <w:r w:rsidRPr="2E0018A2">
        <w:rPr>
          <w:color w:val="222222"/>
        </w:rPr>
        <w:t xml:space="preserve"> най-малко </w:t>
      </w:r>
      <w:r w:rsidR="0002673F" w:rsidRPr="2E0018A2">
        <w:rPr>
          <w:color w:val="222222"/>
        </w:rPr>
        <w:t>25</w:t>
      </w:r>
      <w:r w:rsidR="00000685" w:rsidRPr="2E0018A2">
        <w:rPr>
          <w:color w:val="222222"/>
        </w:rPr>
        <w:t xml:space="preserve"> 000</w:t>
      </w:r>
      <w:r w:rsidRPr="2E0018A2">
        <w:rPr>
          <w:color w:val="222222"/>
        </w:rPr>
        <w:t xml:space="preserve"> контакта, които включват най-малко по </w:t>
      </w:r>
      <w:r w:rsidR="006058DF" w:rsidRPr="2E0018A2">
        <w:rPr>
          <w:color w:val="222222"/>
        </w:rPr>
        <w:t>8</w:t>
      </w:r>
      <w:r w:rsidRPr="2E0018A2">
        <w:rPr>
          <w:color w:val="222222"/>
        </w:rPr>
        <w:t xml:space="preserve"> 000 контакта от </w:t>
      </w:r>
      <w:r>
        <w:t xml:space="preserve">всеки от регионите – за </w:t>
      </w:r>
      <w:r w:rsidRPr="2E0018A2">
        <w:rPr>
          <w:color w:val="222222"/>
        </w:rPr>
        <w:t>целия срок за изпълнение на услугите.</w:t>
      </w:r>
    </w:p>
    <w:p w14:paraId="74E092A3" w14:textId="52DB96C3" w:rsidR="00412753" w:rsidRPr="00B50E24" w:rsidRDefault="00412753">
      <w:pPr>
        <w:pStyle w:val="ListParagraph"/>
        <w:numPr>
          <w:ilvl w:val="0"/>
          <w:numId w:val="3"/>
        </w:numPr>
        <w:spacing w:after="0"/>
      </w:pPr>
      <w:r w:rsidRPr="2E0018A2">
        <w:rPr>
          <w:color w:val="222222"/>
        </w:rPr>
        <w:t xml:space="preserve">Брой изпратени </w:t>
      </w:r>
      <w:r w:rsidR="04AEFE3B" w:rsidRPr="2E0018A2">
        <w:rPr>
          <w:color w:val="222222"/>
        </w:rPr>
        <w:t xml:space="preserve">и получени </w:t>
      </w:r>
      <w:r w:rsidRPr="2E0018A2">
        <w:rPr>
          <w:color w:val="222222"/>
        </w:rPr>
        <w:t>имейли на идентифицирани потенциални клиенти</w:t>
      </w:r>
      <w:r w:rsidR="006058DF">
        <w:t>, отговарящи на сегментацията спрямо нишовата таргет аудитория на ЛДС и потвърдена от него (определените персони)</w:t>
      </w:r>
      <w:r w:rsidRPr="2E0018A2">
        <w:rPr>
          <w:color w:val="222222"/>
        </w:rPr>
        <w:t xml:space="preserve"> – най-малко </w:t>
      </w:r>
      <w:r w:rsidR="006058DF" w:rsidRPr="2E0018A2">
        <w:rPr>
          <w:color w:val="222222"/>
        </w:rPr>
        <w:t>25</w:t>
      </w:r>
      <w:r w:rsidRPr="2E0018A2">
        <w:rPr>
          <w:color w:val="222222"/>
        </w:rPr>
        <w:t xml:space="preserve"> 000, които включват най-малко по </w:t>
      </w:r>
      <w:r w:rsidR="006058DF" w:rsidRPr="2E0018A2">
        <w:rPr>
          <w:color w:val="222222"/>
        </w:rPr>
        <w:t>8</w:t>
      </w:r>
      <w:r w:rsidRPr="2E0018A2">
        <w:rPr>
          <w:color w:val="222222"/>
        </w:rPr>
        <w:t> 000 контакта от всеки от регионите – за целия срок за изпълнение на услугит</w:t>
      </w:r>
      <w:r w:rsidRPr="001456F0">
        <w:rPr>
          <w:color w:val="222222"/>
        </w:rPr>
        <w:t>е.</w:t>
      </w:r>
      <w:r w:rsidR="00C3151E" w:rsidRPr="001456F0">
        <w:rPr>
          <w:color w:val="222222"/>
        </w:rPr>
        <w:t xml:space="preserve"> Имейли, който са се върнали като недоставени не се </w:t>
      </w:r>
      <w:r w:rsidR="009A082A" w:rsidRPr="001456F0">
        <w:rPr>
          <w:color w:val="222222"/>
        </w:rPr>
        <w:t>зачитат като изпратени.</w:t>
      </w:r>
      <w:r w:rsidR="00C3151E" w:rsidRPr="2E0018A2">
        <w:rPr>
          <w:color w:val="222222"/>
        </w:rPr>
        <w:t xml:space="preserve"> </w:t>
      </w:r>
    </w:p>
    <w:p w14:paraId="6D9DB8A3" w14:textId="53CB8660" w:rsidR="00412753" w:rsidRPr="005A7A44" w:rsidRDefault="00412753">
      <w:pPr>
        <w:pStyle w:val="ListParagraph"/>
        <w:numPr>
          <w:ilvl w:val="0"/>
          <w:numId w:val="3"/>
        </w:numPr>
        <w:spacing w:after="0"/>
      </w:pPr>
      <w:r w:rsidRPr="00B50E24">
        <w:rPr>
          <w:color w:val="222222"/>
        </w:rPr>
        <w:t>Брой изпратени покани в ЛинкдИн – най-</w:t>
      </w:r>
      <w:r w:rsidRPr="009A082A">
        <w:rPr>
          <w:color w:val="222222"/>
        </w:rPr>
        <w:t xml:space="preserve">малко </w:t>
      </w:r>
      <w:r w:rsidR="006058DF" w:rsidRPr="009A082A">
        <w:rPr>
          <w:color w:val="222222"/>
        </w:rPr>
        <w:t>36</w:t>
      </w:r>
      <w:r w:rsidRPr="009A082A">
        <w:rPr>
          <w:color w:val="222222"/>
        </w:rPr>
        <w:t xml:space="preserve"> 000, които включват най-малко по </w:t>
      </w:r>
      <w:r w:rsidR="006058DF" w:rsidRPr="009A082A">
        <w:rPr>
          <w:color w:val="222222"/>
        </w:rPr>
        <w:t>12</w:t>
      </w:r>
      <w:r w:rsidRPr="009A082A">
        <w:rPr>
          <w:color w:val="222222"/>
        </w:rPr>
        <w:t xml:space="preserve"> 000 </w:t>
      </w:r>
      <w:r w:rsidRPr="005A7A44">
        <w:rPr>
          <w:color w:val="222222"/>
        </w:rPr>
        <w:t>контакта от всеки от регионите – за целия срок за изпълнение на услугите</w:t>
      </w:r>
    </w:p>
    <w:p w14:paraId="62AE942C" w14:textId="00F53995" w:rsidR="00412753" w:rsidRPr="004E561B" w:rsidRDefault="00412753">
      <w:pPr>
        <w:pStyle w:val="ListParagraph"/>
        <w:numPr>
          <w:ilvl w:val="0"/>
          <w:numId w:val="3"/>
        </w:numPr>
        <w:spacing w:after="0"/>
      </w:pPr>
      <w:r w:rsidRPr="005A7A44">
        <w:rPr>
          <w:color w:val="222222"/>
        </w:rPr>
        <w:t xml:space="preserve">Брой изпратени </w:t>
      </w:r>
      <w:r w:rsidR="006058DF" w:rsidRPr="005A7A44">
        <w:rPr>
          <w:color w:val="222222"/>
        </w:rPr>
        <w:t xml:space="preserve">първи </w:t>
      </w:r>
      <w:r w:rsidRPr="005A7A44">
        <w:rPr>
          <w:color w:val="222222"/>
        </w:rPr>
        <w:t>съобщения в ЛинкдИн</w:t>
      </w:r>
      <w:r w:rsidR="006058DF" w:rsidRPr="005A7A44">
        <w:rPr>
          <w:color w:val="222222"/>
        </w:rPr>
        <w:t xml:space="preserve"> след приети покани</w:t>
      </w:r>
      <w:r w:rsidRPr="005A7A44">
        <w:rPr>
          <w:color w:val="222222"/>
        </w:rPr>
        <w:t xml:space="preserve"> - най-малко </w:t>
      </w:r>
      <w:r w:rsidR="006058DF" w:rsidRPr="005A7A44">
        <w:rPr>
          <w:color w:val="222222"/>
        </w:rPr>
        <w:t>24</w:t>
      </w:r>
      <w:r w:rsidRPr="005A7A44">
        <w:rPr>
          <w:color w:val="222222"/>
        </w:rPr>
        <w:t xml:space="preserve"> 000, които включват най-малко по </w:t>
      </w:r>
      <w:r w:rsidR="006058DF" w:rsidRPr="005A7A44">
        <w:rPr>
          <w:color w:val="222222"/>
        </w:rPr>
        <w:t>8</w:t>
      </w:r>
      <w:r w:rsidRPr="005A7A44">
        <w:rPr>
          <w:color w:val="222222"/>
        </w:rPr>
        <w:t> 000 контакта от всеки от регионите – за целия срок за изпълнение на услугите</w:t>
      </w:r>
      <w:r w:rsidR="00E52796" w:rsidRPr="004E561B">
        <w:rPr>
          <w:color w:val="222222"/>
        </w:rPr>
        <w:t>.</w:t>
      </w:r>
    </w:p>
    <w:p w14:paraId="1711918A" w14:textId="5060714E" w:rsidR="00412753" w:rsidRPr="006668C2" w:rsidRDefault="00412753">
      <w:pPr>
        <w:pStyle w:val="ListParagraph"/>
        <w:numPr>
          <w:ilvl w:val="0"/>
          <w:numId w:val="3"/>
        </w:numPr>
        <w:spacing w:after="0"/>
      </w:pPr>
      <w:r w:rsidRPr="2E0018A2">
        <w:rPr>
          <w:color w:val="222222"/>
        </w:rPr>
        <w:t xml:space="preserve">Брой </w:t>
      </w:r>
      <w:r w:rsidR="006668C2" w:rsidRPr="2E0018A2">
        <w:rPr>
          <w:color w:val="222222"/>
        </w:rPr>
        <w:t xml:space="preserve">проведени </w:t>
      </w:r>
      <w:r w:rsidRPr="2E0018A2">
        <w:rPr>
          <w:color w:val="222222"/>
        </w:rPr>
        <w:t xml:space="preserve">телефонни </w:t>
      </w:r>
      <w:r w:rsidR="006668C2" w:rsidRPr="2E0018A2">
        <w:rPr>
          <w:color w:val="222222"/>
        </w:rPr>
        <w:t>разговори с лице</w:t>
      </w:r>
      <w:r w:rsidR="001D0594" w:rsidRPr="2E0018A2">
        <w:rPr>
          <w:color w:val="222222"/>
        </w:rPr>
        <w:t xml:space="preserve"> на позиция, за която може да се </w:t>
      </w:r>
      <w:r w:rsidR="004E561B" w:rsidRPr="2E0018A2">
        <w:rPr>
          <w:color w:val="222222"/>
        </w:rPr>
        <w:t>счита, че отговар</w:t>
      </w:r>
      <w:r w:rsidR="006668C2" w:rsidRPr="2E0018A2">
        <w:rPr>
          <w:color w:val="222222"/>
        </w:rPr>
        <w:t>я за закупуване на продукти и услуги от страна на потенциален клиент</w:t>
      </w:r>
      <w:r w:rsidRPr="2E0018A2">
        <w:rPr>
          <w:color w:val="222222"/>
        </w:rPr>
        <w:t xml:space="preserve"> - най-малко </w:t>
      </w:r>
      <w:r w:rsidR="000E0A89" w:rsidRPr="2E0018A2">
        <w:rPr>
          <w:color w:val="222222"/>
        </w:rPr>
        <w:t>1</w:t>
      </w:r>
      <w:r w:rsidR="006058DF" w:rsidRPr="2E0018A2">
        <w:rPr>
          <w:color w:val="222222"/>
        </w:rPr>
        <w:t>6</w:t>
      </w:r>
      <w:r w:rsidRPr="2E0018A2">
        <w:rPr>
          <w:color w:val="222222"/>
        </w:rPr>
        <w:t xml:space="preserve"> 000, които включват най-малко по </w:t>
      </w:r>
      <w:r w:rsidR="006668C2" w:rsidRPr="2E0018A2">
        <w:rPr>
          <w:color w:val="222222"/>
        </w:rPr>
        <w:t>5</w:t>
      </w:r>
      <w:r w:rsidRPr="2E0018A2">
        <w:rPr>
          <w:color w:val="222222"/>
        </w:rPr>
        <w:t> 000 обаждания към контакти от всеки от регионите – за целия срок за изпълнение на услугите</w:t>
      </w:r>
      <w:r w:rsidR="00E52796" w:rsidRPr="2E0018A2">
        <w:rPr>
          <w:color w:val="222222"/>
        </w:rPr>
        <w:t>.</w:t>
      </w:r>
    </w:p>
    <w:p w14:paraId="6E72BE8E" w14:textId="5FEBA9C3" w:rsidR="006668C2" w:rsidRPr="00B50E24" w:rsidRDefault="006668C2">
      <w:pPr>
        <w:pStyle w:val="ListParagraph"/>
        <w:numPr>
          <w:ilvl w:val="0"/>
          <w:numId w:val="3"/>
        </w:numPr>
        <w:spacing w:after="0"/>
      </w:pPr>
      <w:r>
        <w:rPr>
          <w:color w:val="222222"/>
        </w:rPr>
        <w:t xml:space="preserve">Брой </w:t>
      </w:r>
      <w:r w:rsidRPr="000A61D8">
        <w:rPr>
          <w:color w:val="222222"/>
        </w:rPr>
        <w:t>квалифицирани контакт</w:t>
      </w:r>
      <w:r w:rsidR="004B6781" w:rsidRPr="000A61D8">
        <w:rPr>
          <w:color w:val="222222"/>
        </w:rPr>
        <w:t>и</w:t>
      </w:r>
      <w:r w:rsidR="00A50A98" w:rsidRPr="000A61D8">
        <w:rPr>
          <w:color w:val="222222"/>
        </w:rPr>
        <w:t xml:space="preserve"> на позиция, за която може да се счита, че отговаря за закупуване на продукти и услуги</w:t>
      </w:r>
      <w:r w:rsidRPr="000A61D8">
        <w:rPr>
          <w:color w:val="222222"/>
        </w:rPr>
        <w:t xml:space="preserve">, </w:t>
      </w:r>
      <w:r w:rsidRPr="00F21EDC">
        <w:rPr>
          <w:color w:val="222222"/>
        </w:rPr>
        <w:t xml:space="preserve">записани в </w:t>
      </w:r>
      <w:r w:rsidRPr="00F21EDC">
        <w:rPr>
          <w:color w:val="222222"/>
          <w:lang w:val="en-US"/>
        </w:rPr>
        <w:t>CRM</w:t>
      </w:r>
      <w:r w:rsidRPr="00F21EDC">
        <w:rPr>
          <w:color w:val="222222"/>
        </w:rPr>
        <w:t xml:space="preserve"> системата – това са контакти, проявили интерес към продукта на клиента и към организиране на среща с кл</w:t>
      </w:r>
      <w:r>
        <w:rPr>
          <w:color w:val="222222"/>
        </w:rPr>
        <w:t>иента за представяне на продукта – най-малко 4 000 контакта без да има минимални изисквания за брой квалифицирани контакти за регион.</w:t>
      </w:r>
    </w:p>
    <w:p w14:paraId="4245AA85" w14:textId="77777777" w:rsidR="00000685" w:rsidRPr="00B50E24" w:rsidRDefault="00000685" w:rsidP="000E0A89">
      <w:pPr>
        <w:spacing w:after="0"/>
      </w:pPr>
    </w:p>
    <w:p w14:paraId="5297C912" w14:textId="62AE6999" w:rsidR="00412753" w:rsidRPr="007B29E6" w:rsidRDefault="005E25A3" w:rsidP="007B29E6">
      <w:pPr>
        <w:pStyle w:val="ListParagraph"/>
        <w:numPr>
          <w:ilvl w:val="1"/>
          <w:numId w:val="1"/>
        </w:numPr>
        <w:spacing w:after="0"/>
        <w:rPr>
          <w:b/>
          <w:bCs/>
        </w:rPr>
      </w:pPr>
      <w:r w:rsidRPr="007B29E6">
        <w:rPr>
          <w:b/>
          <w:bCs/>
        </w:rPr>
        <w:t>Отчетност и приемане на работата</w:t>
      </w:r>
    </w:p>
    <w:p w14:paraId="657942ED" w14:textId="4BA750BB" w:rsidR="00E33F86" w:rsidRPr="008D5A3A" w:rsidRDefault="005E25A3">
      <w:pPr>
        <w:spacing w:after="0"/>
      </w:pPr>
      <w:r w:rsidRPr="00B50E24">
        <w:t>На всеки три месеца Възложителят ще проверява напредъка по изпълнение на дейностите</w:t>
      </w:r>
      <w:r w:rsidR="00112E3A">
        <w:t xml:space="preserve">. Напредъкът по изпълнението на услугите ще се </w:t>
      </w:r>
      <w:r w:rsidR="00112E3A" w:rsidRPr="008D5A3A">
        <w:t>удостоверява</w:t>
      </w:r>
      <w:r w:rsidRPr="008D5A3A">
        <w:t xml:space="preserve"> </w:t>
      </w:r>
      <w:r w:rsidR="00112E3A" w:rsidRPr="008D5A3A">
        <w:t>със справка</w:t>
      </w:r>
      <w:r w:rsidR="00E33F86" w:rsidRPr="008D5A3A">
        <w:t>/и</w:t>
      </w:r>
      <w:r w:rsidR="00112E3A" w:rsidRPr="008D5A3A">
        <w:t xml:space="preserve"> от изпълнителя. </w:t>
      </w:r>
    </w:p>
    <w:p w14:paraId="1CEC1C6B" w14:textId="0802478D" w:rsidR="00E33F86" w:rsidRPr="00E33F86" w:rsidRDefault="00E33F86">
      <w:pPr>
        <w:spacing w:after="0"/>
      </w:pPr>
      <w:r>
        <w:t>Справката/ите от изпълнителя следва да са извадка от софтуерни</w:t>
      </w:r>
      <w:r w:rsidR="008D5A3A">
        <w:t xml:space="preserve"> инструменти и/или</w:t>
      </w:r>
      <w:r>
        <w:t xml:space="preserve"> системи, които той използва, обобщение на изпратени и получени имейли, справки от </w:t>
      </w:r>
      <w:r>
        <w:lastRenderedPageBreak/>
        <w:t xml:space="preserve">изпратени покани, изпратени и получени съобщения в ЛинкдИн и други подходящи документи. Кандидатите следва да имат предвид, че по свое усмотрение ЛДС може да инициира проверка на постигнатите резултати. Тази проверка може да бъде извършена чрез детайлен преглед на записите в </w:t>
      </w:r>
      <w:r w:rsidRPr="2E0018A2">
        <w:rPr>
          <w:lang w:val="en-US"/>
        </w:rPr>
        <w:t>CRM</w:t>
      </w:r>
      <w:r>
        <w:t xml:space="preserve"> системата на ЛДС</w:t>
      </w:r>
      <w:r w:rsidR="2C7ECA7D">
        <w:t xml:space="preserve"> върху извадка в размер, определен от ЛДС</w:t>
      </w:r>
      <w:r>
        <w:t xml:space="preserve">, вкл. дали всички записани от изпълнителя контакти попадат в някоя от целевите аудитории (персони), дали има повтарящи се контакти, дали има такива, които нямат </w:t>
      </w:r>
      <w:r w:rsidR="00347070">
        <w:t>функции</w:t>
      </w:r>
      <w:r>
        <w:t xml:space="preserve"> или компетенции за вземане на решения за закупуване на продукти и услуги за компанията, в която работят или представляват в контекста на услугата. </w:t>
      </w:r>
    </w:p>
    <w:p w14:paraId="3DB3F331" w14:textId="78096EC9" w:rsidR="005E25A3" w:rsidRPr="00B50E24" w:rsidRDefault="00112E3A">
      <w:pPr>
        <w:spacing w:after="0"/>
      </w:pPr>
      <w:r>
        <w:t xml:space="preserve">Изпълнението за всяко тримесечие </w:t>
      </w:r>
      <w:r w:rsidR="005E25A3" w:rsidRPr="00B50E24">
        <w:t xml:space="preserve">ще </w:t>
      </w:r>
      <w:r>
        <w:t xml:space="preserve">се </w:t>
      </w:r>
      <w:r w:rsidR="005E25A3" w:rsidRPr="00B50E24">
        <w:t>приема с двустранен приемо-предавателен протокол</w:t>
      </w:r>
      <w:r w:rsidR="00CF2917">
        <w:t>,</w:t>
      </w:r>
      <w:r w:rsidR="00CF2917" w:rsidRPr="00CF2917">
        <w:rPr>
          <w:color w:val="C00000"/>
        </w:rPr>
        <w:t xml:space="preserve"> </w:t>
      </w:r>
      <w:r w:rsidR="00CF2917" w:rsidRPr="00112E3A">
        <w:t>придружен от справка от изпълнителя</w:t>
      </w:r>
      <w:r w:rsidR="005E25A3" w:rsidRPr="00112E3A">
        <w:t xml:space="preserve"> </w:t>
      </w:r>
      <w:r w:rsidR="00CF2917">
        <w:t xml:space="preserve">за </w:t>
      </w:r>
      <w:r>
        <w:t xml:space="preserve">напредъка по </w:t>
      </w:r>
      <w:r w:rsidR="00CF2917">
        <w:t xml:space="preserve">всеки от показателите и </w:t>
      </w:r>
      <w:r w:rsidR="005E25A3" w:rsidRPr="00B50E24">
        <w:t>при постигане на следните резултати по тримесечия:</w:t>
      </w:r>
    </w:p>
    <w:p w14:paraId="02625AF6" w14:textId="77777777" w:rsidR="005E25A3" w:rsidRPr="00B50E24" w:rsidRDefault="005E25A3">
      <w:pPr>
        <w:spacing w:after="0"/>
      </w:pPr>
    </w:p>
    <w:tbl>
      <w:tblPr>
        <w:tblStyle w:val="ListTable3-Accent5"/>
        <w:tblW w:w="9530" w:type="dxa"/>
        <w:tblInd w:w="-5" w:type="dxa"/>
        <w:tblBorders>
          <w:insideH w:val="single" w:sz="4" w:space="0" w:color="4472C4" w:themeColor="accent5"/>
          <w:insideV w:val="single" w:sz="4" w:space="0" w:color="4472C4" w:themeColor="accent5"/>
        </w:tblBorders>
        <w:tblLook w:val="04A0" w:firstRow="1" w:lastRow="0" w:firstColumn="1" w:lastColumn="0" w:noHBand="0" w:noVBand="1"/>
      </w:tblPr>
      <w:tblGrid>
        <w:gridCol w:w="1988"/>
        <w:gridCol w:w="1414"/>
        <w:gridCol w:w="2042"/>
        <w:gridCol w:w="2043"/>
        <w:gridCol w:w="2043"/>
      </w:tblGrid>
      <w:tr w:rsidR="0030091F" w:rsidRPr="00B50E24" w14:paraId="509F21A7" w14:textId="77777777" w:rsidTr="00F607BE">
        <w:trPr>
          <w:cnfStyle w:val="100000000000" w:firstRow="1" w:lastRow="0" w:firstColumn="0" w:lastColumn="0" w:oddVBand="0" w:evenVBand="0" w:oddHBand="0" w:evenHBand="0" w:firstRowFirstColumn="0" w:firstRowLastColumn="0" w:lastRowFirstColumn="0" w:lastRowLastColumn="0"/>
          <w:trHeight w:val="691"/>
        </w:trPr>
        <w:tc>
          <w:tcPr>
            <w:cnfStyle w:val="001000000100" w:firstRow="0" w:lastRow="0" w:firstColumn="1" w:lastColumn="0" w:oddVBand="0" w:evenVBand="0" w:oddHBand="0" w:evenHBand="0" w:firstRowFirstColumn="1" w:firstRowLastColumn="0" w:lastRowFirstColumn="0" w:lastRowLastColumn="0"/>
            <w:tcW w:w="1988" w:type="dxa"/>
          </w:tcPr>
          <w:p w14:paraId="2B7C43F2" w14:textId="77777777" w:rsidR="0030091F" w:rsidRPr="00B50E24" w:rsidRDefault="0030091F">
            <w:pPr>
              <w:spacing w:after="0"/>
              <w:rPr>
                <w:sz w:val="22"/>
                <w:szCs w:val="22"/>
              </w:rPr>
            </w:pPr>
            <w:bookmarkStart w:id="0" w:name="_Hlk190162756"/>
          </w:p>
        </w:tc>
        <w:tc>
          <w:tcPr>
            <w:tcW w:w="1414" w:type="dxa"/>
          </w:tcPr>
          <w:p w14:paraId="20C2168D" w14:textId="052AE1BC" w:rsidR="0030091F" w:rsidRPr="00B50E24" w:rsidRDefault="0030091F">
            <w:pPr>
              <w:spacing w:after="0"/>
              <w:cnfStyle w:val="100000000000" w:firstRow="1" w:lastRow="0" w:firstColumn="0" w:lastColumn="0" w:oddVBand="0" w:evenVBand="0" w:oddHBand="0" w:evenHBand="0" w:firstRowFirstColumn="0" w:firstRowLastColumn="0" w:lastRowFirstColumn="0" w:lastRowLastColumn="0"/>
              <w:rPr>
                <w:sz w:val="22"/>
                <w:szCs w:val="22"/>
              </w:rPr>
            </w:pPr>
            <w:r w:rsidRPr="00B50E24">
              <w:rPr>
                <w:sz w:val="22"/>
                <w:szCs w:val="22"/>
              </w:rPr>
              <w:t>I-во тримесечие</w:t>
            </w:r>
          </w:p>
        </w:tc>
        <w:tc>
          <w:tcPr>
            <w:tcW w:w="2042" w:type="dxa"/>
          </w:tcPr>
          <w:p w14:paraId="50E7F205" w14:textId="6916FEE1" w:rsidR="0030091F" w:rsidRPr="00B50E24" w:rsidRDefault="0030091F">
            <w:pPr>
              <w:spacing w:after="0"/>
              <w:cnfStyle w:val="100000000000" w:firstRow="1" w:lastRow="0" w:firstColumn="0" w:lastColumn="0" w:oddVBand="0" w:evenVBand="0" w:oddHBand="0" w:evenHBand="0" w:firstRowFirstColumn="0" w:firstRowLastColumn="0" w:lastRowFirstColumn="0" w:lastRowLastColumn="0"/>
              <w:rPr>
                <w:sz w:val="22"/>
                <w:szCs w:val="22"/>
              </w:rPr>
            </w:pPr>
            <w:r w:rsidRPr="00B50E24">
              <w:rPr>
                <w:sz w:val="22"/>
                <w:szCs w:val="22"/>
              </w:rPr>
              <w:t>II-ро тримесечие</w:t>
            </w:r>
          </w:p>
        </w:tc>
        <w:tc>
          <w:tcPr>
            <w:tcW w:w="2043" w:type="dxa"/>
          </w:tcPr>
          <w:p w14:paraId="6D3C78A3" w14:textId="6F10906B" w:rsidR="0030091F" w:rsidRPr="00B50E24" w:rsidRDefault="0030091F">
            <w:pPr>
              <w:spacing w:after="0"/>
              <w:cnfStyle w:val="100000000000" w:firstRow="1" w:lastRow="0" w:firstColumn="0" w:lastColumn="0" w:oddVBand="0" w:evenVBand="0" w:oddHBand="0" w:evenHBand="0" w:firstRowFirstColumn="0" w:firstRowLastColumn="0" w:lastRowFirstColumn="0" w:lastRowLastColumn="0"/>
              <w:rPr>
                <w:sz w:val="22"/>
                <w:szCs w:val="22"/>
              </w:rPr>
            </w:pPr>
            <w:r w:rsidRPr="00B50E24">
              <w:rPr>
                <w:sz w:val="22"/>
                <w:szCs w:val="22"/>
              </w:rPr>
              <w:t>III-то тримесечие</w:t>
            </w:r>
          </w:p>
        </w:tc>
        <w:tc>
          <w:tcPr>
            <w:tcW w:w="2043" w:type="dxa"/>
          </w:tcPr>
          <w:p w14:paraId="43ED08B7" w14:textId="37A01AED" w:rsidR="0030091F" w:rsidRPr="00D41C60" w:rsidRDefault="0030091F">
            <w:pPr>
              <w:spacing w:after="0"/>
              <w:cnfStyle w:val="100000000000" w:firstRow="1" w:lastRow="0" w:firstColumn="0" w:lastColumn="0" w:oddVBand="0" w:evenVBand="0" w:oddHBand="0" w:evenHBand="0" w:firstRowFirstColumn="0" w:firstRowLastColumn="0" w:lastRowFirstColumn="0" w:lastRowLastColumn="0"/>
              <w:rPr>
                <w:sz w:val="22"/>
                <w:szCs w:val="22"/>
                <w:highlight w:val="yellow"/>
              </w:rPr>
            </w:pPr>
            <w:r w:rsidRPr="008475F0">
              <w:rPr>
                <w:sz w:val="22"/>
                <w:szCs w:val="22"/>
              </w:rPr>
              <w:t>IV-то тримесечие</w:t>
            </w:r>
          </w:p>
        </w:tc>
      </w:tr>
      <w:tr w:rsidR="0030091F" w:rsidRPr="00B50E24" w14:paraId="2E4037DC" w14:textId="77777777" w:rsidTr="00F607BE">
        <w:trPr>
          <w:cnfStyle w:val="000000100000" w:firstRow="0" w:lastRow="0" w:firstColumn="0" w:lastColumn="0" w:oddVBand="0" w:evenVBand="0" w:oddHBand="1" w:evenHBand="0" w:firstRowFirstColumn="0" w:firstRowLastColumn="0" w:lastRowFirstColumn="0" w:lastRowLastColumn="0"/>
          <w:trHeight w:val="862"/>
        </w:trPr>
        <w:tc>
          <w:tcPr>
            <w:cnfStyle w:val="001000000000" w:firstRow="0" w:lastRow="0" w:firstColumn="1" w:lastColumn="0" w:oddVBand="0" w:evenVBand="0" w:oddHBand="0" w:evenHBand="0" w:firstRowFirstColumn="0" w:firstRowLastColumn="0" w:lastRowFirstColumn="0" w:lastRowLastColumn="0"/>
            <w:tcW w:w="1988" w:type="dxa"/>
          </w:tcPr>
          <w:p w14:paraId="03DADC3D" w14:textId="35765989" w:rsidR="0030091F" w:rsidRPr="00B50E24" w:rsidRDefault="0030091F" w:rsidP="000E0A89">
            <w:pPr>
              <w:spacing w:after="0"/>
              <w:rPr>
                <w:sz w:val="22"/>
                <w:szCs w:val="22"/>
              </w:rPr>
            </w:pPr>
            <w:r w:rsidRPr="00B50E24">
              <w:rPr>
                <w:sz w:val="22"/>
                <w:szCs w:val="22"/>
              </w:rPr>
              <w:t>Брой създадени контакти в CRM системата</w:t>
            </w:r>
          </w:p>
        </w:tc>
        <w:tc>
          <w:tcPr>
            <w:tcW w:w="1414" w:type="dxa"/>
          </w:tcPr>
          <w:p w14:paraId="6D8669CD" w14:textId="29E31426" w:rsidR="0030091F" w:rsidRPr="00B50E24" w:rsidRDefault="0030091F" w:rsidP="000E0A89">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B50E24">
              <w:rPr>
                <w:sz w:val="22"/>
                <w:szCs w:val="22"/>
              </w:rPr>
              <w:t>20% от целта по показателя</w:t>
            </w:r>
          </w:p>
        </w:tc>
        <w:tc>
          <w:tcPr>
            <w:tcW w:w="2042" w:type="dxa"/>
          </w:tcPr>
          <w:p w14:paraId="5895CBB1" w14:textId="1512F549" w:rsidR="0030091F" w:rsidRPr="00B50E24" w:rsidRDefault="0030091F" w:rsidP="000E0A89">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B50E24">
              <w:rPr>
                <w:sz w:val="22"/>
                <w:szCs w:val="22"/>
              </w:rPr>
              <w:t>50% от целта по показателя</w:t>
            </w:r>
            <w:r w:rsidR="00CF2917">
              <w:rPr>
                <w:sz w:val="22"/>
                <w:szCs w:val="22"/>
              </w:rPr>
              <w:t xml:space="preserve"> с натрупване с резултатите от предходното тримесечие</w:t>
            </w:r>
          </w:p>
        </w:tc>
        <w:tc>
          <w:tcPr>
            <w:tcW w:w="2043" w:type="dxa"/>
          </w:tcPr>
          <w:p w14:paraId="05B426A3" w14:textId="4AA96F2A" w:rsidR="0030091F" w:rsidRPr="00B50E24" w:rsidRDefault="0030091F" w:rsidP="000E0A89">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B50E24">
              <w:rPr>
                <w:sz w:val="22"/>
                <w:szCs w:val="22"/>
              </w:rPr>
              <w:t>75% от целта по показателя</w:t>
            </w:r>
            <w:r w:rsidR="00CF2917">
              <w:rPr>
                <w:sz w:val="22"/>
                <w:szCs w:val="22"/>
              </w:rPr>
              <w:t xml:space="preserve"> с натрупване с резултатите от предходните тримесечия</w:t>
            </w:r>
          </w:p>
        </w:tc>
        <w:tc>
          <w:tcPr>
            <w:tcW w:w="2043" w:type="dxa"/>
          </w:tcPr>
          <w:p w14:paraId="6B3AECD1" w14:textId="0D86637E" w:rsidR="0030091F" w:rsidRPr="00B50E24" w:rsidRDefault="0030091F" w:rsidP="000E0A89">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B50E24">
              <w:rPr>
                <w:sz w:val="22"/>
                <w:szCs w:val="22"/>
              </w:rPr>
              <w:t>100% от целта по показателя</w:t>
            </w:r>
            <w:r w:rsidR="00CF2917">
              <w:rPr>
                <w:sz w:val="22"/>
                <w:szCs w:val="22"/>
              </w:rPr>
              <w:t xml:space="preserve"> с натрупване с резултатите от предходните тримесечия</w:t>
            </w:r>
          </w:p>
        </w:tc>
      </w:tr>
      <w:tr w:rsidR="00CF2917" w:rsidRPr="00B50E24" w14:paraId="31FFB810" w14:textId="77777777" w:rsidTr="00F607BE">
        <w:trPr>
          <w:trHeight w:val="862"/>
        </w:trPr>
        <w:tc>
          <w:tcPr>
            <w:cnfStyle w:val="001000000000" w:firstRow="0" w:lastRow="0" w:firstColumn="1" w:lastColumn="0" w:oddVBand="0" w:evenVBand="0" w:oddHBand="0" w:evenHBand="0" w:firstRowFirstColumn="0" w:firstRowLastColumn="0" w:lastRowFirstColumn="0" w:lastRowLastColumn="0"/>
            <w:tcW w:w="1988" w:type="dxa"/>
          </w:tcPr>
          <w:p w14:paraId="70ABC5DD" w14:textId="442A6E49" w:rsidR="00CF2917" w:rsidRPr="00B50E24" w:rsidRDefault="00CF2917" w:rsidP="00CF2917">
            <w:pPr>
              <w:spacing w:after="0"/>
              <w:rPr>
                <w:sz w:val="22"/>
                <w:szCs w:val="22"/>
              </w:rPr>
            </w:pPr>
            <w:r w:rsidRPr="00B50E24">
              <w:rPr>
                <w:color w:val="222222"/>
                <w:sz w:val="22"/>
                <w:szCs w:val="22"/>
              </w:rPr>
              <w:t>Брой изпратени имейли на идентифицирани потенциални</w:t>
            </w:r>
          </w:p>
        </w:tc>
        <w:tc>
          <w:tcPr>
            <w:tcW w:w="1414" w:type="dxa"/>
          </w:tcPr>
          <w:p w14:paraId="16133B31" w14:textId="7A10E96E" w:rsidR="00CF2917" w:rsidRPr="00B50E24" w:rsidRDefault="00CF2917" w:rsidP="00CF2917">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B50E24">
              <w:rPr>
                <w:sz w:val="22"/>
                <w:szCs w:val="22"/>
              </w:rPr>
              <w:t>20% от целта по показателя</w:t>
            </w:r>
          </w:p>
        </w:tc>
        <w:tc>
          <w:tcPr>
            <w:tcW w:w="2042" w:type="dxa"/>
          </w:tcPr>
          <w:p w14:paraId="7AD2807E" w14:textId="329B3229" w:rsidR="00CF2917" w:rsidRPr="00B50E24" w:rsidRDefault="00CF2917" w:rsidP="00CF2917">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B50E24">
              <w:rPr>
                <w:sz w:val="22"/>
                <w:szCs w:val="22"/>
              </w:rPr>
              <w:t>50% от целта по показателя</w:t>
            </w:r>
            <w:r>
              <w:rPr>
                <w:sz w:val="22"/>
                <w:szCs w:val="22"/>
              </w:rPr>
              <w:t xml:space="preserve"> с натрупване с резултатите от предходното тримесечие</w:t>
            </w:r>
          </w:p>
        </w:tc>
        <w:tc>
          <w:tcPr>
            <w:tcW w:w="2043" w:type="dxa"/>
          </w:tcPr>
          <w:p w14:paraId="78985CBA" w14:textId="4C71DEAD" w:rsidR="00CF2917" w:rsidRPr="00B50E24" w:rsidRDefault="00CF2917" w:rsidP="00CF2917">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9E207F">
              <w:rPr>
                <w:sz w:val="22"/>
                <w:szCs w:val="22"/>
              </w:rPr>
              <w:t>75% от целта по показателя с натрупване с резултатите от предходните тримесечия</w:t>
            </w:r>
          </w:p>
        </w:tc>
        <w:tc>
          <w:tcPr>
            <w:tcW w:w="2043" w:type="dxa"/>
          </w:tcPr>
          <w:p w14:paraId="082A4EA0" w14:textId="4B0B76EA" w:rsidR="00CF2917" w:rsidRPr="00B50E24" w:rsidRDefault="00CF2917" w:rsidP="00CF2917">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B61652">
              <w:rPr>
                <w:sz w:val="22"/>
                <w:szCs w:val="22"/>
              </w:rPr>
              <w:t>100% от целта по показателя с натрупване с резултатите от предходните тримесечия</w:t>
            </w:r>
          </w:p>
        </w:tc>
      </w:tr>
      <w:tr w:rsidR="00CF2917" w:rsidRPr="00B50E24" w14:paraId="4473E05F" w14:textId="77777777" w:rsidTr="00F607BE">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1988" w:type="dxa"/>
          </w:tcPr>
          <w:p w14:paraId="3A451D92" w14:textId="0A0044AA" w:rsidR="00CF2917" w:rsidRPr="00B50E24" w:rsidRDefault="00CF2917" w:rsidP="00CF2917">
            <w:pPr>
              <w:spacing w:after="0"/>
              <w:rPr>
                <w:sz w:val="22"/>
                <w:szCs w:val="22"/>
              </w:rPr>
            </w:pPr>
            <w:r w:rsidRPr="00B50E24">
              <w:rPr>
                <w:color w:val="222222"/>
                <w:sz w:val="22"/>
                <w:szCs w:val="22"/>
              </w:rPr>
              <w:t>Брой изпратени покани в ЛинкдИн</w:t>
            </w:r>
          </w:p>
        </w:tc>
        <w:tc>
          <w:tcPr>
            <w:tcW w:w="1414" w:type="dxa"/>
          </w:tcPr>
          <w:p w14:paraId="08DE175C" w14:textId="2523581B" w:rsidR="00CF2917" w:rsidRPr="00B50E24" w:rsidRDefault="00CF2917" w:rsidP="00CF2917">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B50E24">
              <w:rPr>
                <w:sz w:val="22"/>
                <w:szCs w:val="22"/>
              </w:rPr>
              <w:t>20% от целта по показателя</w:t>
            </w:r>
          </w:p>
        </w:tc>
        <w:tc>
          <w:tcPr>
            <w:tcW w:w="2042" w:type="dxa"/>
          </w:tcPr>
          <w:p w14:paraId="4B32E9E1" w14:textId="5C7F9465" w:rsidR="00CF2917" w:rsidRPr="00B50E24" w:rsidRDefault="00CF2917" w:rsidP="00CF2917">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B50E24">
              <w:rPr>
                <w:sz w:val="22"/>
                <w:szCs w:val="22"/>
              </w:rPr>
              <w:t>50% от целта по показателя</w:t>
            </w:r>
            <w:r>
              <w:rPr>
                <w:sz w:val="22"/>
                <w:szCs w:val="22"/>
              </w:rPr>
              <w:t xml:space="preserve"> с натрупване с резултатите от предходното тримесечие</w:t>
            </w:r>
          </w:p>
        </w:tc>
        <w:tc>
          <w:tcPr>
            <w:tcW w:w="2043" w:type="dxa"/>
          </w:tcPr>
          <w:p w14:paraId="7B43452F" w14:textId="71C62F6B" w:rsidR="00CF2917" w:rsidRPr="00B50E24" w:rsidRDefault="00CF2917" w:rsidP="00CF2917">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9E207F">
              <w:rPr>
                <w:sz w:val="22"/>
                <w:szCs w:val="22"/>
              </w:rPr>
              <w:t>75% от целта по показателя с натрупване с резултатите от предходните тримесечия</w:t>
            </w:r>
          </w:p>
        </w:tc>
        <w:tc>
          <w:tcPr>
            <w:tcW w:w="2043" w:type="dxa"/>
          </w:tcPr>
          <w:p w14:paraId="5EC22438" w14:textId="025B4D70" w:rsidR="00CF2917" w:rsidRPr="00B50E24" w:rsidRDefault="00CF2917" w:rsidP="00CF2917">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B61652">
              <w:rPr>
                <w:sz w:val="22"/>
                <w:szCs w:val="22"/>
              </w:rPr>
              <w:t>100% от целта по показателя с натрупване с резултатите от предходните тримесечия</w:t>
            </w:r>
          </w:p>
        </w:tc>
      </w:tr>
      <w:tr w:rsidR="00CF2917" w:rsidRPr="00B50E24" w14:paraId="1179BE20" w14:textId="77777777" w:rsidTr="00F607BE">
        <w:trPr>
          <w:trHeight w:val="547"/>
        </w:trPr>
        <w:tc>
          <w:tcPr>
            <w:cnfStyle w:val="001000000000" w:firstRow="0" w:lastRow="0" w:firstColumn="1" w:lastColumn="0" w:oddVBand="0" w:evenVBand="0" w:oddHBand="0" w:evenHBand="0" w:firstRowFirstColumn="0" w:firstRowLastColumn="0" w:lastRowFirstColumn="0" w:lastRowLastColumn="0"/>
            <w:tcW w:w="1988" w:type="dxa"/>
          </w:tcPr>
          <w:p w14:paraId="2C7372FB" w14:textId="525DF75F" w:rsidR="00CF2917" w:rsidRPr="00B50E24" w:rsidRDefault="00CF2917" w:rsidP="00CF2917">
            <w:pPr>
              <w:spacing w:after="0"/>
              <w:rPr>
                <w:sz w:val="22"/>
                <w:szCs w:val="22"/>
              </w:rPr>
            </w:pPr>
            <w:r w:rsidRPr="00B50E24">
              <w:rPr>
                <w:color w:val="222222"/>
                <w:sz w:val="22"/>
                <w:szCs w:val="22"/>
              </w:rPr>
              <w:t xml:space="preserve">Брой изпратени </w:t>
            </w:r>
            <w:r w:rsidR="00347070">
              <w:rPr>
                <w:color w:val="222222"/>
                <w:sz w:val="22"/>
                <w:szCs w:val="22"/>
              </w:rPr>
              <w:t xml:space="preserve">първи </w:t>
            </w:r>
            <w:r w:rsidRPr="00347070">
              <w:rPr>
                <w:color w:val="222222"/>
                <w:sz w:val="22"/>
                <w:szCs w:val="22"/>
              </w:rPr>
              <w:t>съобщения в Линкд</w:t>
            </w:r>
            <w:r w:rsidRPr="00B50E24">
              <w:rPr>
                <w:color w:val="222222"/>
                <w:sz w:val="22"/>
                <w:szCs w:val="22"/>
              </w:rPr>
              <w:t>Ин</w:t>
            </w:r>
          </w:p>
        </w:tc>
        <w:tc>
          <w:tcPr>
            <w:tcW w:w="1414" w:type="dxa"/>
          </w:tcPr>
          <w:p w14:paraId="27A24E76" w14:textId="7380C750" w:rsidR="00CF2917" w:rsidRPr="00B50E24" w:rsidRDefault="00CF2917" w:rsidP="00CF2917">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B50E24">
              <w:rPr>
                <w:sz w:val="22"/>
                <w:szCs w:val="22"/>
              </w:rPr>
              <w:t>20% от целта по показателя</w:t>
            </w:r>
          </w:p>
        </w:tc>
        <w:tc>
          <w:tcPr>
            <w:tcW w:w="2042" w:type="dxa"/>
          </w:tcPr>
          <w:p w14:paraId="18A8C23C" w14:textId="5B506E7A" w:rsidR="00CF2917" w:rsidRPr="00B50E24" w:rsidRDefault="00CF2917" w:rsidP="00CF2917">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B50E24">
              <w:rPr>
                <w:sz w:val="22"/>
                <w:szCs w:val="22"/>
              </w:rPr>
              <w:t>50% от целта по показателя</w:t>
            </w:r>
            <w:r>
              <w:rPr>
                <w:sz w:val="22"/>
                <w:szCs w:val="22"/>
              </w:rPr>
              <w:t xml:space="preserve"> с натрупване с резултатите от предходното тримесечие</w:t>
            </w:r>
          </w:p>
        </w:tc>
        <w:tc>
          <w:tcPr>
            <w:tcW w:w="2043" w:type="dxa"/>
          </w:tcPr>
          <w:p w14:paraId="1D304892" w14:textId="77547845" w:rsidR="00CF2917" w:rsidRPr="00B50E24" w:rsidRDefault="00CF2917" w:rsidP="00CF2917">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9E207F">
              <w:rPr>
                <w:sz w:val="22"/>
                <w:szCs w:val="22"/>
              </w:rPr>
              <w:t>75% от целта по показателя с натрупване с резултатите от предходните тримесечия</w:t>
            </w:r>
          </w:p>
        </w:tc>
        <w:tc>
          <w:tcPr>
            <w:tcW w:w="2043" w:type="dxa"/>
          </w:tcPr>
          <w:p w14:paraId="605CDB89" w14:textId="0791B6C4" w:rsidR="00CF2917" w:rsidRPr="00B50E24" w:rsidRDefault="00CF2917" w:rsidP="00CF2917">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B61652">
              <w:rPr>
                <w:sz w:val="22"/>
                <w:szCs w:val="22"/>
              </w:rPr>
              <w:t>100% от целта по показателя с натрупване с резултатите от предходните тримесечия</w:t>
            </w:r>
          </w:p>
        </w:tc>
      </w:tr>
      <w:tr w:rsidR="00347070" w:rsidRPr="00B50E24" w14:paraId="2D6E74AE" w14:textId="77777777" w:rsidTr="00F607BE">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1988" w:type="dxa"/>
          </w:tcPr>
          <w:p w14:paraId="067F9D3B" w14:textId="3EC5B162" w:rsidR="00347070" w:rsidRPr="00347070" w:rsidRDefault="00347070" w:rsidP="00347070">
            <w:pPr>
              <w:spacing w:after="0"/>
              <w:rPr>
                <w:b w:val="0"/>
                <w:bCs w:val="0"/>
                <w:color w:val="222222"/>
                <w:sz w:val="22"/>
                <w:szCs w:val="22"/>
              </w:rPr>
            </w:pPr>
            <w:r w:rsidRPr="00B50E24">
              <w:rPr>
                <w:color w:val="222222"/>
                <w:sz w:val="22"/>
                <w:szCs w:val="22"/>
              </w:rPr>
              <w:t>Брой телефонни обаждания</w:t>
            </w:r>
          </w:p>
        </w:tc>
        <w:tc>
          <w:tcPr>
            <w:tcW w:w="1414" w:type="dxa"/>
          </w:tcPr>
          <w:p w14:paraId="1A2F7116" w14:textId="0AF70761" w:rsidR="00347070" w:rsidRPr="00B50E24" w:rsidRDefault="00347070" w:rsidP="00347070">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B50E24">
              <w:rPr>
                <w:sz w:val="22"/>
                <w:szCs w:val="22"/>
              </w:rPr>
              <w:t>20% от целта по показателя</w:t>
            </w:r>
          </w:p>
        </w:tc>
        <w:tc>
          <w:tcPr>
            <w:tcW w:w="2042" w:type="dxa"/>
          </w:tcPr>
          <w:p w14:paraId="29120667" w14:textId="34708504" w:rsidR="00347070" w:rsidRPr="00B50E24" w:rsidRDefault="00347070" w:rsidP="00347070">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B50E24">
              <w:rPr>
                <w:sz w:val="22"/>
                <w:szCs w:val="22"/>
              </w:rPr>
              <w:t>50% от целта по показателя</w:t>
            </w:r>
            <w:r>
              <w:rPr>
                <w:sz w:val="22"/>
                <w:szCs w:val="22"/>
              </w:rPr>
              <w:t xml:space="preserve"> с натрупване с резултатите от </w:t>
            </w:r>
            <w:r>
              <w:rPr>
                <w:sz w:val="22"/>
                <w:szCs w:val="22"/>
              </w:rPr>
              <w:lastRenderedPageBreak/>
              <w:t>предходното тримесечие</w:t>
            </w:r>
          </w:p>
        </w:tc>
        <w:tc>
          <w:tcPr>
            <w:tcW w:w="2043" w:type="dxa"/>
          </w:tcPr>
          <w:p w14:paraId="338C53BE" w14:textId="650120A9" w:rsidR="00347070" w:rsidRPr="00B50E24" w:rsidRDefault="00347070" w:rsidP="00347070">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9E207F">
              <w:rPr>
                <w:sz w:val="22"/>
                <w:szCs w:val="22"/>
              </w:rPr>
              <w:lastRenderedPageBreak/>
              <w:t xml:space="preserve">75% от целта по показателя с натрупване с резултатите от </w:t>
            </w:r>
            <w:r w:rsidRPr="009E207F">
              <w:rPr>
                <w:sz w:val="22"/>
                <w:szCs w:val="22"/>
              </w:rPr>
              <w:lastRenderedPageBreak/>
              <w:t>предходните тримесечия</w:t>
            </w:r>
          </w:p>
        </w:tc>
        <w:tc>
          <w:tcPr>
            <w:tcW w:w="2043" w:type="dxa"/>
          </w:tcPr>
          <w:p w14:paraId="29756DF3" w14:textId="29239A6E" w:rsidR="00347070" w:rsidRPr="00B50E24" w:rsidRDefault="00347070" w:rsidP="00347070">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B50E24">
              <w:rPr>
                <w:sz w:val="22"/>
                <w:szCs w:val="22"/>
              </w:rPr>
              <w:lastRenderedPageBreak/>
              <w:t>100% от целта по показателя</w:t>
            </w:r>
            <w:r>
              <w:rPr>
                <w:sz w:val="22"/>
                <w:szCs w:val="22"/>
              </w:rPr>
              <w:t xml:space="preserve"> с натрупване с резултатите от </w:t>
            </w:r>
            <w:r>
              <w:rPr>
                <w:sz w:val="22"/>
                <w:szCs w:val="22"/>
              </w:rPr>
              <w:lastRenderedPageBreak/>
              <w:t>предходните тримесечия</w:t>
            </w:r>
          </w:p>
        </w:tc>
      </w:tr>
      <w:tr w:rsidR="00347070" w:rsidRPr="00B50E24" w14:paraId="0AD8EFFB" w14:textId="77777777" w:rsidTr="00F607BE">
        <w:trPr>
          <w:trHeight w:val="555"/>
        </w:trPr>
        <w:tc>
          <w:tcPr>
            <w:cnfStyle w:val="001000000000" w:firstRow="0" w:lastRow="0" w:firstColumn="1" w:lastColumn="0" w:oddVBand="0" w:evenVBand="0" w:oddHBand="0" w:evenHBand="0" w:firstRowFirstColumn="0" w:firstRowLastColumn="0" w:lastRowFirstColumn="0" w:lastRowLastColumn="0"/>
            <w:tcW w:w="1988" w:type="dxa"/>
          </w:tcPr>
          <w:p w14:paraId="1D0DD8C2" w14:textId="18F3F7DF" w:rsidR="00347070" w:rsidRPr="00B50E24" w:rsidRDefault="00347070" w:rsidP="00347070">
            <w:pPr>
              <w:spacing w:after="0"/>
              <w:rPr>
                <w:color w:val="222222"/>
                <w:sz w:val="22"/>
                <w:szCs w:val="22"/>
              </w:rPr>
            </w:pPr>
            <w:r>
              <w:rPr>
                <w:color w:val="222222"/>
              </w:rPr>
              <w:lastRenderedPageBreak/>
              <w:t xml:space="preserve">Брой </w:t>
            </w:r>
            <w:r w:rsidRPr="000A61D8">
              <w:rPr>
                <w:color w:val="222222"/>
              </w:rPr>
              <w:t xml:space="preserve">квалифицирани контакти, </w:t>
            </w:r>
            <w:r w:rsidRPr="00F21EDC">
              <w:rPr>
                <w:color w:val="222222"/>
              </w:rPr>
              <w:t xml:space="preserve">записани в </w:t>
            </w:r>
            <w:r w:rsidRPr="00F21EDC">
              <w:rPr>
                <w:color w:val="222222"/>
                <w:lang w:val="en-US"/>
              </w:rPr>
              <w:t>CRM</w:t>
            </w:r>
            <w:r w:rsidRPr="00F21EDC">
              <w:rPr>
                <w:color w:val="222222"/>
              </w:rPr>
              <w:t xml:space="preserve"> системата</w:t>
            </w:r>
          </w:p>
        </w:tc>
        <w:tc>
          <w:tcPr>
            <w:tcW w:w="1414" w:type="dxa"/>
          </w:tcPr>
          <w:p w14:paraId="37415C39" w14:textId="4206BD22" w:rsidR="00347070" w:rsidRPr="00B50E24" w:rsidRDefault="00347070" w:rsidP="00347070">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B50E24">
              <w:rPr>
                <w:sz w:val="22"/>
                <w:szCs w:val="22"/>
              </w:rPr>
              <w:t>20% от целта по показателя</w:t>
            </w:r>
          </w:p>
        </w:tc>
        <w:tc>
          <w:tcPr>
            <w:tcW w:w="2042" w:type="dxa"/>
          </w:tcPr>
          <w:p w14:paraId="617BD710" w14:textId="17929786" w:rsidR="00347070" w:rsidRPr="00B50E24" w:rsidRDefault="00347070" w:rsidP="00347070">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B50E24">
              <w:rPr>
                <w:sz w:val="22"/>
                <w:szCs w:val="22"/>
              </w:rPr>
              <w:t>50% от целта по показателя</w:t>
            </w:r>
            <w:r>
              <w:rPr>
                <w:sz w:val="22"/>
                <w:szCs w:val="22"/>
              </w:rPr>
              <w:t xml:space="preserve"> с натрупване с резултатите от предходното тримесечие</w:t>
            </w:r>
          </w:p>
        </w:tc>
        <w:tc>
          <w:tcPr>
            <w:tcW w:w="2043" w:type="dxa"/>
          </w:tcPr>
          <w:p w14:paraId="66F67147" w14:textId="6DCB9ECF" w:rsidR="00347070" w:rsidRPr="009E207F" w:rsidRDefault="00347070" w:rsidP="00347070">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9E207F">
              <w:rPr>
                <w:sz w:val="22"/>
                <w:szCs w:val="22"/>
              </w:rPr>
              <w:t>75% от целта по показателя с натрупване с резултатите от предходните тримесечия</w:t>
            </w:r>
          </w:p>
        </w:tc>
        <w:tc>
          <w:tcPr>
            <w:tcW w:w="2043" w:type="dxa"/>
          </w:tcPr>
          <w:p w14:paraId="1764A349" w14:textId="37984EB4" w:rsidR="00347070" w:rsidRPr="00B50E24" w:rsidRDefault="00347070" w:rsidP="00347070">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B50E24">
              <w:rPr>
                <w:sz w:val="22"/>
                <w:szCs w:val="22"/>
              </w:rPr>
              <w:t>100% от целта по показателя</w:t>
            </w:r>
            <w:r>
              <w:rPr>
                <w:sz w:val="22"/>
                <w:szCs w:val="22"/>
              </w:rPr>
              <w:t xml:space="preserve"> с натрупване с резултатите от предходните тримесечия</w:t>
            </w:r>
          </w:p>
        </w:tc>
      </w:tr>
      <w:bookmarkEnd w:id="0"/>
    </w:tbl>
    <w:p w14:paraId="2CAC40AF" w14:textId="77777777" w:rsidR="005E25A3" w:rsidRPr="00B50E24" w:rsidRDefault="005E25A3" w:rsidP="00392ECC">
      <w:pPr>
        <w:spacing w:after="0"/>
      </w:pPr>
    </w:p>
    <w:p w14:paraId="6BAB63EF" w14:textId="2E833162" w:rsidR="00E33F86" w:rsidRDefault="005E25A3" w:rsidP="00392ECC">
      <w:pPr>
        <w:spacing w:after="0"/>
      </w:pPr>
      <w:r w:rsidRPr="00B50E24">
        <w:t xml:space="preserve">При неизпълнение на целта за </w:t>
      </w:r>
      <w:r w:rsidRPr="00245BA5">
        <w:t>периода</w:t>
      </w:r>
      <w:r w:rsidR="007B29E6" w:rsidRPr="00245BA5">
        <w:t>,</w:t>
      </w:r>
      <w:r w:rsidRPr="00245BA5">
        <w:t xml:space="preserve"> услугите не се приемат до постигане на целта</w:t>
      </w:r>
      <w:r w:rsidR="00423025" w:rsidRPr="00245BA5">
        <w:t xml:space="preserve"> и съответно не се подписва </w:t>
      </w:r>
      <w:r w:rsidR="0021766F" w:rsidRPr="00245BA5">
        <w:t>двустранен приемо</w:t>
      </w:r>
      <w:r w:rsidR="007B3C42" w:rsidRPr="00245BA5">
        <w:t>-</w:t>
      </w:r>
      <w:r w:rsidR="0021766F" w:rsidRPr="00245BA5">
        <w:t xml:space="preserve">предавателен протокол (който е предпоставка за </w:t>
      </w:r>
      <w:r w:rsidR="007B3C42" w:rsidRPr="00245BA5">
        <w:t>извършване</w:t>
      </w:r>
      <w:r w:rsidR="0021766F" w:rsidRPr="00245BA5">
        <w:t xml:space="preserve"> на плащане</w:t>
      </w:r>
      <w:r w:rsidR="007B3C42" w:rsidRPr="00245BA5">
        <w:t xml:space="preserve"> за съответното тримесечие</w:t>
      </w:r>
      <w:r w:rsidR="0021766F" w:rsidRPr="00245BA5">
        <w:t>)</w:t>
      </w:r>
      <w:r w:rsidRPr="00245BA5">
        <w:t>. В случай, че в рамките на</w:t>
      </w:r>
      <w:r w:rsidR="007B29E6" w:rsidRPr="00245BA5">
        <w:t xml:space="preserve"> някое/и тримесечие и в целия</w:t>
      </w:r>
      <w:r w:rsidRPr="00245BA5">
        <w:t xml:space="preserve"> срок на изпълнение на</w:t>
      </w:r>
      <w:r w:rsidR="007B29E6" w:rsidRPr="00245BA5">
        <w:t xml:space="preserve"> услугите не</w:t>
      </w:r>
      <w:r w:rsidRPr="00245BA5">
        <w:t xml:space="preserve"> бъдат постигнати една или повече от заложените цели</w:t>
      </w:r>
      <w:r w:rsidR="007B29E6" w:rsidRPr="00245BA5">
        <w:t xml:space="preserve"> за един или повече от определените в настоящата точка показатели, ЛДС може да </w:t>
      </w:r>
      <w:r w:rsidRPr="00245BA5">
        <w:t xml:space="preserve">приложи предвидените в </w:t>
      </w:r>
      <w:r w:rsidR="0063608E">
        <w:t>Д</w:t>
      </w:r>
      <w:r w:rsidRPr="00245BA5">
        <w:t>оговора неустойки</w:t>
      </w:r>
      <w:r w:rsidRPr="00B50E24">
        <w:t>.</w:t>
      </w:r>
    </w:p>
    <w:p w14:paraId="27E2389A" w14:textId="77777777" w:rsidR="00E33F86" w:rsidRDefault="00E33F86" w:rsidP="00392ECC">
      <w:pPr>
        <w:spacing w:after="0"/>
      </w:pPr>
    </w:p>
    <w:p w14:paraId="043AE1AE" w14:textId="62E3C0AC" w:rsidR="007552F7" w:rsidRPr="00B50E24" w:rsidRDefault="007A40AD" w:rsidP="00392ECC">
      <w:pPr>
        <w:spacing w:after="0"/>
      </w:pPr>
      <w:r w:rsidRPr="00517BCF">
        <w:t>Общ с</w:t>
      </w:r>
      <w:r w:rsidR="002A7FDF" w:rsidRPr="00517BCF">
        <w:t xml:space="preserve">рок за изпълнение на </w:t>
      </w:r>
      <w:r w:rsidR="002152DD" w:rsidRPr="00517BCF">
        <w:t>услугите:</w:t>
      </w:r>
      <w:r w:rsidR="002A7FDF" w:rsidRPr="00517BCF">
        <w:t xml:space="preserve"> 1</w:t>
      </w:r>
      <w:r w:rsidR="00404EE2" w:rsidRPr="00517BCF">
        <w:t>2</w:t>
      </w:r>
      <w:r w:rsidR="002A7FDF" w:rsidRPr="00517BCF">
        <w:t xml:space="preserve"> месеца</w:t>
      </w:r>
      <w:r w:rsidRPr="00517BCF">
        <w:t>,</w:t>
      </w:r>
      <w:r w:rsidRPr="00B50E24">
        <w:t xml:space="preserve"> считано от дата на влизане на договора в сила</w:t>
      </w:r>
      <w:r w:rsidR="7E2F858B" w:rsidRPr="00B50E24">
        <w:t>, но не по-късно от срока за изпълнение на договора за финансиране</w:t>
      </w:r>
      <w:r w:rsidR="00F07B24" w:rsidRPr="00B50E24">
        <w:t xml:space="preserve"> (12.06.2026 г.)</w:t>
      </w:r>
      <w:r w:rsidR="7E2F858B" w:rsidRPr="00B50E24">
        <w:t>.</w:t>
      </w:r>
    </w:p>
    <w:sectPr w:rsidR="007552F7" w:rsidRPr="00B50E24">
      <w:headerReference w:type="default" r:id="rId11"/>
      <w:footerReference w:type="default" r:id="rId12"/>
      <w:pgSz w:w="12240" w:h="15840"/>
      <w:pgMar w:top="1440" w:right="1440" w:bottom="1440" w:left="1440"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60A8E" w14:textId="77777777" w:rsidR="009A0471" w:rsidRDefault="009A0471">
      <w:pPr>
        <w:spacing w:after="0"/>
      </w:pPr>
      <w:r>
        <w:separator/>
      </w:r>
    </w:p>
  </w:endnote>
  <w:endnote w:type="continuationSeparator" w:id="0">
    <w:p w14:paraId="6FC90ED2" w14:textId="77777777" w:rsidR="009A0471" w:rsidRDefault="009A04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AE1CA" w14:textId="0D428CE7" w:rsidR="007552F7" w:rsidRDefault="002A7FDF" w:rsidP="00F50D79">
    <w:pPr>
      <w:pBdr>
        <w:top w:val="nil"/>
        <w:left w:val="nil"/>
        <w:bottom w:val="nil"/>
        <w:right w:val="nil"/>
        <w:between w:val="nil"/>
      </w:pBdr>
      <w:spacing w:after="0"/>
      <w:ind w:right="-563"/>
      <w:jc w:val="center"/>
      <w:rPr>
        <w:color w:val="000000"/>
      </w:rPr>
    </w:pPr>
    <w:r>
      <w:rPr>
        <w:i/>
        <w:color w:val="000000"/>
        <w:sz w:val="22"/>
        <w:szCs w:val="22"/>
      </w:rPr>
      <w:t xml:space="preserve">Този документ е създаден с финансовата подкрепа на </w:t>
    </w:r>
    <w:r>
      <w:rPr>
        <w:b/>
        <w:i/>
        <w:color w:val="000000"/>
        <w:sz w:val="22"/>
        <w:szCs w:val="22"/>
      </w:rPr>
      <w:t>Европейския съюз – NextGenerationEU</w:t>
    </w:r>
    <w:r>
      <w:rPr>
        <w:i/>
        <w:color w:val="000000"/>
        <w:sz w:val="22"/>
        <w:szCs w:val="22"/>
      </w:rPr>
      <w:t xml:space="preserve">. Цялата отговорност за съдържанието на документа се носи от </w:t>
    </w:r>
    <w:r w:rsidR="00F50D79">
      <w:rPr>
        <w:i/>
        <w:color w:val="000000"/>
        <w:sz w:val="22"/>
        <w:szCs w:val="22"/>
      </w:rPr>
      <w:t>Лийн Диджитал Солюшънс</w:t>
    </w:r>
    <w:r>
      <w:rPr>
        <w:i/>
        <w:color w:val="000000"/>
        <w:sz w:val="22"/>
        <w:szCs w:val="22"/>
      </w:rPr>
      <w:t xml:space="preserve"> ЕООД и при никакви обстоятелства не може да се приема, че този документ отразява официалното становище на Европейския съюз и ГД ЕФК към Министерство на иновациите и растежа“</w:t>
    </w:r>
    <w:r>
      <w:rPr>
        <w:i/>
        <w:color w:val="000000"/>
      </w:rPr>
      <w:t xml:space="preserve">       </w:t>
    </w:r>
    <w:r>
      <w:rPr>
        <w:color w:val="000000"/>
      </w:rPr>
      <w:fldChar w:fldCharType="begin"/>
    </w:r>
    <w:r>
      <w:rPr>
        <w:color w:val="000000"/>
      </w:rPr>
      <w:instrText>PAGE</w:instrText>
    </w:r>
    <w:r>
      <w:rPr>
        <w:color w:val="000000"/>
      </w:rPr>
      <w:fldChar w:fldCharType="separate"/>
    </w:r>
    <w:r w:rsidR="0085059F">
      <w:rPr>
        <w:noProof/>
        <w:color w:val="000000"/>
      </w:rPr>
      <w:t>11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3C973" w14:textId="77777777" w:rsidR="009A0471" w:rsidRDefault="009A0471">
      <w:pPr>
        <w:spacing w:after="0"/>
      </w:pPr>
      <w:r>
        <w:separator/>
      </w:r>
    </w:p>
  </w:footnote>
  <w:footnote w:type="continuationSeparator" w:id="0">
    <w:p w14:paraId="0A359E15" w14:textId="77777777" w:rsidR="009A0471" w:rsidRDefault="009A047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
      <w:tblW w:w="9860" w:type="dxa"/>
      <w:tblInd w:w="-5" w:type="dxa"/>
      <w:tblLayout w:type="fixed"/>
      <w:tblLook w:val="0400" w:firstRow="0" w:lastRow="0" w:firstColumn="0" w:lastColumn="0" w:noHBand="0" w:noVBand="1"/>
    </w:tblPr>
    <w:tblGrid>
      <w:gridCol w:w="3407"/>
      <w:gridCol w:w="3470"/>
      <w:gridCol w:w="2983"/>
    </w:tblGrid>
    <w:tr w:rsidR="007552F7" w14:paraId="043AE1C7" w14:textId="77777777">
      <w:trPr>
        <w:trHeight w:val="1691"/>
      </w:trPr>
      <w:tc>
        <w:tcPr>
          <w:tcW w:w="3407" w:type="dxa"/>
          <w:shd w:val="clear" w:color="auto" w:fill="auto"/>
        </w:tcPr>
        <w:p w14:paraId="043AE1BE" w14:textId="77777777" w:rsidR="007552F7" w:rsidRDefault="002A7FDF">
          <w:pPr>
            <w:ind w:left="-103"/>
            <w:jc w:val="center"/>
          </w:pPr>
          <w:r>
            <w:rPr>
              <w:noProof/>
              <w:lang w:val="en-US" w:eastAsia="en-US"/>
            </w:rPr>
            <w:drawing>
              <wp:anchor distT="0" distB="0" distL="114300" distR="114300" simplePos="0" relativeHeight="251658240" behindDoc="0" locked="0" layoutInCell="1" hidden="0" allowOverlap="1" wp14:anchorId="043AE1CB" wp14:editId="043AE1CC">
                <wp:simplePos x="0" y="0"/>
                <wp:positionH relativeFrom="column">
                  <wp:posOffset>408305</wp:posOffset>
                </wp:positionH>
                <wp:positionV relativeFrom="paragraph">
                  <wp:posOffset>81280</wp:posOffset>
                </wp:positionV>
                <wp:extent cx="850900" cy="509270"/>
                <wp:effectExtent l="0" t="0" r="0" b="0"/>
                <wp:wrapNone/>
                <wp:docPr id="942109940" name="image1.jpg" descr="Description: eu_flag_1"/>
                <wp:cNvGraphicFramePr/>
                <a:graphic xmlns:a="http://schemas.openxmlformats.org/drawingml/2006/main">
                  <a:graphicData uri="http://schemas.openxmlformats.org/drawingml/2006/picture">
                    <pic:pic xmlns:pic="http://schemas.openxmlformats.org/drawingml/2006/picture">
                      <pic:nvPicPr>
                        <pic:cNvPr id="0" name="image1.jpg" descr="Description: eu_flag_1"/>
                        <pic:cNvPicPr preferRelativeResize="0"/>
                      </pic:nvPicPr>
                      <pic:blipFill>
                        <a:blip r:embed="rId1"/>
                        <a:srcRect t="9286"/>
                        <a:stretch>
                          <a:fillRect/>
                        </a:stretch>
                      </pic:blipFill>
                      <pic:spPr>
                        <a:xfrm>
                          <a:off x="0" y="0"/>
                          <a:ext cx="850900" cy="509270"/>
                        </a:xfrm>
                        <a:prstGeom prst="rect">
                          <a:avLst/>
                        </a:prstGeom>
                        <a:ln/>
                      </pic:spPr>
                    </pic:pic>
                  </a:graphicData>
                </a:graphic>
              </wp:anchor>
            </w:drawing>
          </w:r>
        </w:p>
        <w:p w14:paraId="043AE1BF" w14:textId="77777777" w:rsidR="007552F7" w:rsidRDefault="007552F7">
          <w:pPr>
            <w:jc w:val="center"/>
            <w:rPr>
              <w:b/>
              <w:sz w:val="12"/>
              <w:szCs w:val="12"/>
            </w:rPr>
          </w:pPr>
        </w:p>
        <w:p w14:paraId="043AE1C0" w14:textId="77777777" w:rsidR="007552F7" w:rsidRDefault="002A7FDF">
          <w:pPr>
            <w:tabs>
              <w:tab w:val="center" w:pos="4153"/>
              <w:tab w:val="right" w:pos="9356"/>
            </w:tabs>
            <w:spacing w:before="360"/>
            <w:jc w:val="center"/>
            <w:rPr>
              <w:b/>
            </w:rPr>
          </w:pPr>
          <w:r>
            <w:rPr>
              <w:b/>
            </w:rPr>
            <w:t>Финансирано от Европейския съюз</w:t>
          </w:r>
          <w:r>
            <w:rPr>
              <w:b/>
            </w:rPr>
            <w:br/>
            <w:t>СледващоПоколениеЕС</w:t>
          </w:r>
        </w:p>
      </w:tc>
      <w:tc>
        <w:tcPr>
          <w:tcW w:w="3470" w:type="dxa"/>
          <w:shd w:val="clear" w:color="auto" w:fill="auto"/>
        </w:tcPr>
        <w:p w14:paraId="043AE1C1" w14:textId="77777777" w:rsidR="007552F7" w:rsidRDefault="002A7FDF">
          <w:pPr>
            <w:spacing w:before="120"/>
            <w:jc w:val="center"/>
            <w:rPr>
              <w:b/>
            </w:rPr>
          </w:pPr>
          <w:r>
            <w:rPr>
              <w:noProof/>
              <w:lang w:val="en-US" w:eastAsia="en-US"/>
            </w:rPr>
            <w:drawing>
              <wp:inline distT="0" distB="0" distL="0" distR="0" wp14:anchorId="043AE1CD" wp14:editId="043AE1CE">
                <wp:extent cx="609600" cy="533400"/>
                <wp:effectExtent l="0" t="0" r="0" b="0"/>
                <wp:docPr id="183198500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609600" cy="533400"/>
                        </a:xfrm>
                        <a:prstGeom prst="rect">
                          <a:avLst/>
                        </a:prstGeom>
                        <a:ln/>
                      </pic:spPr>
                    </pic:pic>
                  </a:graphicData>
                </a:graphic>
              </wp:inline>
            </w:drawing>
          </w:r>
        </w:p>
        <w:p w14:paraId="043AE1C2" w14:textId="77777777" w:rsidR="007552F7" w:rsidRDefault="002A7FDF">
          <w:pPr>
            <w:spacing w:before="120"/>
            <w:jc w:val="center"/>
          </w:pPr>
          <w:r>
            <w:rPr>
              <w:b/>
            </w:rPr>
            <w:t>План за възстановяване и устойчивост</w:t>
          </w:r>
        </w:p>
      </w:tc>
      <w:tc>
        <w:tcPr>
          <w:tcW w:w="2983" w:type="dxa"/>
          <w:shd w:val="clear" w:color="auto" w:fill="auto"/>
        </w:tcPr>
        <w:p w14:paraId="043AE1C3" w14:textId="77777777" w:rsidR="007552F7" w:rsidRDefault="002A7FDF">
          <w:pPr>
            <w:tabs>
              <w:tab w:val="center" w:pos="4153"/>
              <w:tab w:val="right" w:pos="9356"/>
            </w:tabs>
            <w:rPr>
              <w:b/>
            </w:rPr>
          </w:pPr>
          <w:r>
            <w:rPr>
              <w:noProof/>
              <w:lang w:val="en-US" w:eastAsia="en-US"/>
            </w:rPr>
            <w:drawing>
              <wp:anchor distT="0" distB="0" distL="114300" distR="114300" simplePos="0" relativeHeight="251659264" behindDoc="0" locked="0" layoutInCell="1" hidden="0" allowOverlap="1" wp14:anchorId="043AE1CF" wp14:editId="043AE1D0">
                <wp:simplePos x="0" y="0"/>
                <wp:positionH relativeFrom="column">
                  <wp:posOffset>474980</wp:posOffset>
                </wp:positionH>
                <wp:positionV relativeFrom="paragraph">
                  <wp:posOffset>136525</wp:posOffset>
                </wp:positionV>
                <wp:extent cx="667385" cy="559435"/>
                <wp:effectExtent l="0" t="0" r="0" b="0"/>
                <wp:wrapSquare wrapText="bothSides" distT="0" distB="0" distL="114300" distR="114300"/>
                <wp:docPr id="939894437" name="image3.png" descr="Преглед на изображението източник"/>
                <wp:cNvGraphicFramePr/>
                <a:graphic xmlns:a="http://schemas.openxmlformats.org/drawingml/2006/main">
                  <a:graphicData uri="http://schemas.openxmlformats.org/drawingml/2006/picture">
                    <pic:pic xmlns:pic="http://schemas.openxmlformats.org/drawingml/2006/picture">
                      <pic:nvPicPr>
                        <pic:cNvPr id="0" name="image3.png" descr="Преглед на изображението източник"/>
                        <pic:cNvPicPr preferRelativeResize="0"/>
                      </pic:nvPicPr>
                      <pic:blipFill>
                        <a:blip r:embed="rId3"/>
                        <a:srcRect/>
                        <a:stretch>
                          <a:fillRect/>
                        </a:stretch>
                      </pic:blipFill>
                      <pic:spPr>
                        <a:xfrm>
                          <a:off x="0" y="0"/>
                          <a:ext cx="667385" cy="559435"/>
                        </a:xfrm>
                        <a:prstGeom prst="rect">
                          <a:avLst/>
                        </a:prstGeom>
                        <a:ln/>
                      </pic:spPr>
                    </pic:pic>
                  </a:graphicData>
                </a:graphic>
              </wp:anchor>
            </w:drawing>
          </w:r>
        </w:p>
        <w:p w14:paraId="043AE1C4" w14:textId="77777777" w:rsidR="007552F7" w:rsidRDefault="007552F7">
          <w:pPr>
            <w:tabs>
              <w:tab w:val="center" w:pos="4153"/>
              <w:tab w:val="right" w:pos="9356"/>
            </w:tabs>
            <w:rPr>
              <w:b/>
            </w:rPr>
          </w:pPr>
        </w:p>
        <w:p w14:paraId="043AE1C5" w14:textId="77777777" w:rsidR="007552F7" w:rsidRDefault="007552F7">
          <w:pPr>
            <w:tabs>
              <w:tab w:val="center" w:pos="4153"/>
              <w:tab w:val="right" w:pos="9356"/>
            </w:tabs>
            <w:rPr>
              <w:b/>
            </w:rPr>
          </w:pPr>
        </w:p>
        <w:p w14:paraId="043AE1C6" w14:textId="77777777" w:rsidR="007552F7" w:rsidRDefault="002A7FDF">
          <w:pPr>
            <w:tabs>
              <w:tab w:val="center" w:pos="4153"/>
              <w:tab w:val="right" w:pos="9356"/>
            </w:tabs>
            <w:jc w:val="center"/>
            <w:rPr>
              <w:b/>
            </w:rPr>
          </w:pPr>
          <w:r>
            <w:rPr>
              <w:b/>
            </w:rPr>
            <w:t>Република България</w:t>
          </w:r>
        </w:p>
      </w:tc>
    </w:tr>
  </w:tbl>
  <w:p w14:paraId="043AE1C8" w14:textId="1ABA88C3" w:rsidR="007552F7" w:rsidRPr="00F50D79" w:rsidRDefault="002A7FDF">
    <w:pPr>
      <w:ind w:right="-425"/>
      <w:rPr>
        <w:i/>
        <w:sz w:val="20"/>
        <w:szCs w:val="20"/>
      </w:rPr>
    </w:pPr>
    <w:r w:rsidRPr="00F50D79">
      <w:rPr>
        <w:i/>
        <w:sz w:val="20"/>
        <w:szCs w:val="20"/>
      </w:rPr>
      <w:t>Проект № BG-RRP-2.006-00</w:t>
    </w:r>
    <w:r w:rsidR="00F50D79" w:rsidRPr="00F50D79">
      <w:rPr>
        <w:i/>
        <w:sz w:val="20"/>
        <w:szCs w:val="20"/>
      </w:rPr>
      <w:t>13</w:t>
    </w:r>
    <w:r w:rsidRPr="00F50D79">
      <w:rPr>
        <w:i/>
        <w:sz w:val="20"/>
        <w:szCs w:val="20"/>
      </w:rPr>
      <w:t xml:space="preserve">-C01 </w:t>
    </w:r>
    <w:r w:rsidR="00F50D79" w:rsidRPr="00F50D79">
      <w:rPr>
        <w:i/>
        <w:sz w:val="20"/>
        <w:szCs w:val="20"/>
      </w:rPr>
      <w:t xml:space="preserve">„Embedded Blended Leadership Environment“ </w:t>
    </w:r>
    <w:r w:rsidRPr="00F50D79">
      <w:rPr>
        <w:i/>
        <w:sz w:val="20"/>
        <w:szCs w:val="20"/>
      </w:rPr>
      <w:t>финансиран от Следващо поколение ЕС чрез План за възстановяване и устойчивост“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C4E6F"/>
    <w:multiLevelType w:val="hybridMultilevel"/>
    <w:tmpl w:val="3D262F1E"/>
    <w:lvl w:ilvl="0" w:tplc="9AC62AE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AD360D"/>
    <w:multiLevelType w:val="hybridMultilevel"/>
    <w:tmpl w:val="80688DF0"/>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4F8576D4"/>
    <w:multiLevelType w:val="multilevel"/>
    <w:tmpl w:val="35240BFC"/>
    <w:lvl w:ilvl="0">
      <w:start w:val="1"/>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0C7E70"/>
    <w:multiLevelType w:val="hybridMultilevel"/>
    <w:tmpl w:val="5E320B26"/>
    <w:lvl w:ilvl="0" w:tplc="A5B6AE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C612D1"/>
    <w:multiLevelType w:val="multilevel"/>
    <w:tmpl w:val="A56C9F94"/>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30383448">
    <w:abstractNumId w:val="4"/>
  </w:num>
  <w:num w:numId="2" w16cid:durableId="148835366">
    <w:abstractNumId w:val="3"/>
  </w:num>
  <w:num w:numId="3" w16cid:durableId="1825781978">
    <w:abstractNumId w:val="0"/>
  </w:num>
  <w:num w:numId="4" w16cid:durableId="1153108490">
    <w:abstractNumId w:val="1"/>
  </w:num>
  <w:num w:numId="5" w16cid:durableId="172185761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2F7"/>
    <w:rsid w:val="00000685"/>
    <w:rsid w:val="0002673F"/>
    <w:rsid w:val="00027D2A"/>
    <w:rsid w:val="00034789"/>
    <w:rsid w:val="0003513D"/>
    <w:rsid w:val="00036B24"/>
    <w:rsid w:val="000462E5"/>
    <w:rsid w:val="00067C5C"/>
    <w:rsid w:val="00070B19"/>
    <w:rsid w:val="00096130"/>
    <w:rsid w:val="00096405"/>
    <w:rsid w:val="000A3E73"/>
    <w:rsid w:val="000A61D8"/>
    <w:rsid w:val="000B39F4"/>
    <w:rsid w:val="000B4AA5"/>
    <w:rsid w:val="000C1FB6"/>
    <w:rsid w:val="000C58DE"/>
    <w:rsid w:val="000D38C3"/>
    <w:rsid w:val="000D7BA0"/>
    <w:rsid w:val="000E0A89"/>
    <w:rsid w:val="000E2F45"/>
    <w:rsid w:val="000E67BC"/>
    <w:rsid w:val="000F2EAD"/>
    <w:rsid w:val="000F5D37"/>
    <w:rsid w:val="000F8F7B"/>
    <w:rsid w:val="00104498"/>
    <w:rsid w:val="00112E3A"/>
    <w:rsid w:val="00133D3C"/>
    <w:rsid w:val="00140802"/>
    <w:rsid w:val="001430DA"/>
    <w:rsid w:val="001456F0"/>
    <w:rsid w:val="00146691"/>
    <w:rsid w:val="00155C81"/>
    <w:rsid w:val="0015620E"/>
    <w:rsid w:val="001713E7"/>
    <w:rsid w:val="00175095"/>
    <w:rsid w:val="001772A8"/>
    <w:rsid w:val="0018129A"/>
    <w:rsid w:val="00181E65"/>
    <w:rsid w:val="0019293A"/>
    <w:rsid w:val="00193540"/>
    <w:rsid w:val="001957E9"/>
    <w:rsid w:val="001A16B7"/>
    <w:rsid w:val="001B269E"/>
    <w:rsid w:val="001D0583"/>
    <w:rsid w:val="001D0594"/>
    <w:rsid w:val="001E22B6"/>
    <w:rsid w:val="001E50A5"/>
    <w:rsid w:val="001F1C88"/>
    <w:rsid w:val="001F27B7"/>
    <w:rsid w:val="001F5549"/>
    <w:rsid w:val="00204E57"/>
    <w:rsid w:val="00213A0D"/>
    <w:rsid w:val="002152DD"/>
    <w:rsid w:val="0021766F"/>
    <w:rsid w:val="00226FA5"/>
    <w:rsid w:val="00233A7F"/>
    <w:rsid w:val="00245BA5"/>
    <w:rsid w:val="00251A34"/>
    <w:rsid w:val="00256786"/>
    <w:rsid w:val="00256789"/>
    <w:rsid w:val="00263A72"/>
    <w:rsid w:val="0027124F"/>
    <w:rsid w:val="0027214E"/>
    <w:rsid w:val="002A7FDF"/>
    <w:rsid w:val="002B2055"/>
    <w:rsid w:val="002D04D7"/>
    <w:rsid w:val="002E3CC0"/>
    <w:rsid w:val="002F0362"/>
    <w:rsid w:val="0030091F"/>
    <w:rsid w:val="0030689A"/>
    <w:rsid w:val="0031178B"/>
    <w:rsid w:val="00311D3C"/>
    <w:rsid w:val="00315DD9"/>
    <w:rsid w:val="003339C3"/>
    <w:rsid w:val="0034214F"/>
    <w:rsid w:val="00342D7C"/>
    <w:rsid w:val="00347070"/>
    <w:rsid w:val="003514C5"/>
    <w:rsid w:val="00353573"/>
    <w:rsid w:val="003643A3"/>
    <w:rsid w:val="00364DE4"/>
    <w:rsid w:val="00367E95"/>
    <w:rsid w:val="0037420F"/>
    <w:rsid w:val="00374F52"/>
    <w:rsid w:val="0037638D"/>
    <w:rsid w:val="00392ECC"/>
    <w:rsid w:val="00394F76"/>
    <w:rsid w:val="00397EC8"/>
    <w:rsid w:val="003A79EC"/>
    <w:rsid w:val="003B3F70"/>
    <w:rsid w:val="003B5DAF"/>
    <w:rsid w:val="003B71DC"/>
    <w:rsid w:val="003E3C00"/>
    <w:rsid w:val="003E507F"/>
    <w:rsid w:val="003E5888"/>
    <w:rsid w:val="003F5481"/>
    <w:rsid w:val="00404EE2"/>
    <w:rsid w:val="00412753"/>
    <w:rsid w:val="00423025"/>
    <w:rsid w:val="00425102"/>
    <w:rsid w:val="00432032"/>
    <w:rsid w:val="00466AD3"/>
    <w:rsid w:val="00490841"/>
    <w:rsid w:val="004A6370"/>
    <w:rsid w:val="004B3732"/>
    <w:rsid w:val="004B6781"/>
    <w:rsid w:val="004D2E0A"/>
    <w:rsid w:val="004D6161"/>
    <w:rsid w:val="004E561B"/>
    <w:rsid w:val="004F149A"/>
    <w:rsid w:val="00500826"/>
    <w:rsid w:val="00517BCF"/>
    <w:rsid w:val="0052437F"/>
    <w:rsid w:val="0059410A"/>
    <w:rsid w:val="005A7A44"/>
    <w:rsid w:val="005B1B42"/>
    <w:rsid w:val="005C1C12"/>
    <w:rsid w:val="005E25A3"/>
    <w:rsid w:val="006021D0"/>
    <w:rsid w:val="006058DF"/>
    <w:rsid w:val="0061501D"/>
    <w:rsid w:val="00624AC4"/>
    <w:rsid w:val="006267CB"/>
    <w:rsid w:val="00626B84"/>
    <w:rsid w:val="0063608E"/>
    <w:rsid w:val="00647AED"/>
    <w:rsid w:val="00654AAA"/>
    <w:rsid w:val="00662F8B"/>
    <w:rsid w:val="006638F5"/>
    <w:rsid w:val="0066510B"/>
    <w:rsid w:val="006668C2"/>
    <w:rsid w:val="00670E77"/>
    <w:rsid w:val="00671E86"/>
    <w:rsid w:val="00692030"/>
    <w:rsid w:val="00696BF0"/>
    <w:rsid w:val="00697DDC"/>
    <w:rsid w:val="006E0C77"/>
    <w:rsid w:val="006E39D7"/>
    <w:rsid w:val="006E3C92"/>
    <w:rsid w:val="006E53F7"/>
    <w:rsid w:val="00702F5A"/>
    <w:rsid w:val="00711C6F"/>
    <w:rsid w:val="00712600"/>
    <w:rsid w:val="00713E2E"/>
    <w:rsid w:val="00723D29"/>
    <w:rsid w:val="00725F60"/>
    <w:rsid w:val="007261F0"/>
    <w:rsid w:val="007328CC"/>
    <w:rsid w:val="00753614"/>
    <w:rsid w:val="007552F7"/>
    <w:rsid w:val="0076560E"/>
    <w:rsid w:val="007673E6"/>
    <w:rsid w:val="00783671"/>
    <w:rsid w:val="00792502"/>
    <w:rsid w:val="00795FA3"/>
    <w:rsid w:val="007A3CEE"/>
    <w:rsid w:val="007A40AD"/>
    <w:rsid w:val="007B1932"/>
    <w:rsid w:val="007B29E6"/>
    <w:rsid w:val="007B3C42"/>
    <w:rsid w:val="007B6774"/>
    <w:rsid w:val="007C0527"/>
    <w:rsid w:val="007C1DA7"/>
    <w:rsid w:val="007D2355"/>
    <w:rsid w:val="007D6B82"/>
    <w:rsid w:val="007D6F54"/>
    <w:rsid w:val="007D7B60"/>
    <w:rsid w:val="007E4F33"/>
    <w:rsid w:val="007E5A4D"/>
    <w:rsid w:val="007F2540"/>
    <w:rsid w:val="007F35BF"/>
    <w:rsid w:val="00801641"/>
    <w:rsid w:val="00805E71"/>
    <w:rsid w:val="00810378"/>
    <w:rsid w:val="0081095F"/>
    <w:rsid w:val="00815177"/>
    <w:rsid w:val="0082288E"/>
    <w:rsid w:val="00822B28"/>
    <w:rsid w:val="00826C0A"/>
    <w:rsid w:val="008308C9"/>
    <w:rsid w:val="008446E3"/>
    <w:rsid w:val="008475F0"/>
    <w:rsid w:val="0085059F"/>
    <w:rsid w:val="00850A06"/>
    <w:rsid w:val="00851F8B"/>
    <w:rsid w:val="008821C1"/>
    <w:rsid w:val="008841DC"/>
    <w:rsid w:val="00887D49"/>
    <w:rsid w:val="00896695"/>
    <w:rsid w:val="008D0388"/>
    <w:rsid w:val="008D0A76"/>
    <w:rsid w:val="008D1EA0"/>
    <w:rsid w:val="008D4708"/>
    <w:rsid w:val="008D5A3A"/>
    <w:rsid w:val="008E13DB"/>
    <w:rsid w:val="008E266C"/>
    <w:rsid w:val="008F736A"/>
    <w:rsid w:val="00914933"/>
    <w:rsid w:val="00914B68"/>
    <w:rsid w:val="009216E3"/>
    <w:rsid w:val="009473AF"/>
    <w:rsid w:val="00955EA1"/>
    <w:rsid w:val="00965248"/>
    <w:rsid w:val="00966EA5"/>
    <w:rsid w:val="00970EC7"/>
    <w:rsid w:val="00975516"/>
    <w:rsid w:val="00982373"/>
    <w:rsid w:val="00982C3A"/>
    <w:rsid w:val="0099724C"/>
    <w:rsid w:val="009A0471"/>
    <w:rsid w:val="009A082A"/>
    <w:rsid w:val="009A1EF2"/>
    <w:rsid w:val="009A2406"/>
    <w:rsid w:val="009B4DB3"/>
    <w:rsid w:val="009C109D"/>
    <w:rsid w:val="009E19DA"/>
    <w:rsid w:val="009E310F"/>
    <w:rsid w:val="009F59E3"/>
    <w:rsid w:val="009F60F1"/>
    <w:rsid w:val="00A01791"/>
    <w:rsid w:val="00A0226E"/>
    <w:rsid w:val="00A03F8A"/>
    <w:rsid w:val="00A0604F"/>
    <w:rsid w:val="00A0651B"/>
    <w:rsid w:val="00A1416E"/>
    <w:rsid w:val="00A50A98"/>
    <w:rsid w:val="00A568B2"/>
    <w:rsid w:val="00A7348C"/>
    <w:rsid w:val="00A77FDA"/>
    <w:rsid w:val="00A80FCA"/>
    <w:rsid w:val="00A83E73"/>
    <w:rsid w:val="00A87E80"/>
    <w:rsid w:val="00A943B1"/>
    <w:rsid w:val="00AA02D8"/>
    <w:rsid w:val="00AA0FE2"/>
    <w:rsid w:val="00AA6E97"/>
    <w:rsid w:val="00AB2F3B"/>
    <w:rsid w:val="00B02473"/>
    <w:rsid w:val="00B03A12"/>
    <w:rsid w:val="00B044DD"/>
    <w:rsid w:val="00B04D8C"/>
    <w:rsid w:val="00B138C4"/>
    <w:rsid w:val="00B17EF8"/>
    <w:rsid w:val="00B2651E"/>
    <w:rsid w:val="00B34EFB"/>
    <w:rsid w:val="00B41E96"/>
    <w:rsid w:val="00B438E5"/>
    <w:rsid w:val="00B44BE2"/>
    <w:rsid w:val="00B50E24"/>
    <w:rsid w:val="00B56766"/>
    <w:rsid w:val="00B57EBE"/>
    <w:rsid w:val="00B632BA"/>
    <w:rsid w:val="00B6657B"/>
    <w:rsid w:val="00B73FB7"/>
    <w:rsid w:val="00B94232"/>
    <w:rsid w:val="00BA4E3F"/>
    <w:rsid w:val="00BC24CA"/>
    <w:rsid w:val="00BC3229"/>
    <w:rsid w:val="00BD7B13"/>
    <w:rsid w:val="00BE3375"/>
    <w:rsid w:val="00BE3D0D"/>
    <w:rsid w:val="00C13DBD"/>
    <w:rsid w:val="00C16EB0"/>
    <w:rsid w:val="00C203CB"/>
    <w:rsid w:val="00C3151E"/>
    <w:rsid w:val="00C32B82"/>
    <w:rsid w:val="00C36DF8"/>
    <w:rsid w:val="00C377EE"/>
    <w:rsid w:val="00C44A68"/>
    <w:rsid w:val="00C503E1"/>
    <w:rsid w:val="00C656F2"/>
    <w:rsid w:val="00C72A3C"/>
    <w:rsid w:val="00C7336E"/>
    <w:rsid w:val="00C850DC"/>
    <w:rsid w:val="00C94377"/>
    <w:rsid w:val="00C95A19"/>
    <w:rsid w:val="00CA6CA4"/>
    <w:rsid w:val="00CB054A"/>
    <w:rsid w:val="00CC4ACC"/>
    <w:rsid w:val="00CC6A4D"/>
    <w:rsid w:val="00CE49A4"/>
    <w:rsid w:val="00CE7EF7"/>
    <w:rsid w:val="00CF2917"/>
    <w:rsid w:val="00CF3E94"/>
    <w:rsid w:val="00CF66A3"/>
    <w:rsid w:val="00CF6AF2"/>
    <w:rsid w:val="00D00E5D"/>
    <w:rsid w:val="00D0377B"/>
    <w:rsid w:val="00D41C60"/>
    <w:rsid w:val="00D663A1"/>
    <w:rsid w:val="00D766E6"/>
    <w:rsid w:val="00D866EA"/>
    <w:rsid w:val="00D869A4"/>
    <w:rsid w:val="00D937F7"/>
    <w:rsid w:val="00D967E1"/>
    <w:rsid w:val="00DD4199"/>
    <w:rsid w:val="00DD5526"/>
    <w:rsid w:val="00DD6D93"/>
    <w:rsid w:val="00E01ABF"/>
    <w:rsid w:val="00E11530"/>
    <w:rsid w:val="00E23CC9"/>
    <w:rsid w:val="00E251C2"/>
    <w:rsid w:val="00E33F86"/>
    <w:rsid w:val="00E347C3"/>
    <w:rsid w:val="00E430B6"/>
    <w:rsid w:val="00E464AF"/>
    <w:rsid w:val="00E52796"/>
    <w:rsid w:val="00E6252A"/>
    <w:rsid w:val="00E64688"/>
    <w:rsid w:val="00E66CDA"/>
    <w:rsid w:val="00E8260F"/>
    <w:rsid w:val="00E845C5"/>
    <w:rsid w:val="00E871AC"/>
    <w:rsid w:val="00E9130C"/>
    <w:rsid w:val="00E947F3"/>
    <w:rsid w:val="00EA2711"/>
    <w:rsid w:val="00EA6D42"/>
    <w:rsid w:val="00EB17F9"/>
    <w:rsid w:val="00EC631E"/>
    <w:rsid w:val="00ED0870"/>
    <w:rsid w:val="00EE3CB8"/>
    <w:rsid w:val="00EF1CFD"/>
    <w:rsid w:val="00EF3744"/>
    <w:rsid w:val="00EF37DC"/>
    <w:rsid w:val="00EF5887"/>
    <w:rsid w:val="00F0638D"/>
    <w:rsid w:val="00F07B24"/>
    <w:rsid w:val="00F12418"/>
    <w:rsid w:val="00F163B2"/>
    <w:rsid w:val="00F2000D"/>
    <w:rsid w:val="00F2153D"/>
    <w:rsid w:val="00F21EDC"/>
    <w:rsid w:val="00F31E93"/>
    <w:rsid w:val="00F41064"/>
    <w:rsid w:val="00F42BC8"/>
    <w:rsid w:val="00F50D79"/>
    <w:rsid w:val="00F569F3"/>
    <w:rsid w:val="00F607BE"/>
    <w:rsid w:val="00F6464E"/>
    <w:rsid w:val="00F82999"/>
    <w:rsid w:val="00F95071"/>
    <w:rsid w:val="00F97ED5"/>
    <w:rsid w:val="00FA50CF"/>
    <w:rsid w:val="00FC1F25"/>
    <w:rsid w:val="00FC2829"/>
    <w:rsid w:val="00FC5BD8"/>
    <w:rsid w:val="00FC5D38"/>
    <w:rsid w:val="00FD5A06"/>
    <w:rsid w:val="00FE5BB4"/>
    <w:rsid w:val="00FF1FCC"/>
    <w:rsid w:val="01D02013"/>
    <w:rsid w:val="02472DCE"/>
    <w:rsid w:val="04412813"/>
    <w:rsid w:val="04AEFE3B"/>
    <w:rsid w:val="057ECE90"/>
    <w:rsid w:val="058ED1D8"/>
    <w:rsid w:val="072622E4"/>
    <w:rsid w:val="08A1CFE4"/>
    <w:rsid w:val="09391B17"/>
    <w:rsid w:val="0A3DA045"/>
    <w:rsid w:val="0A449B49"/>
    <w:rsid w:val="0B011828"/>
    <w:rsid w:val="0D754107"/>
    <w:rsid w:val="10ACE1C9"/>
    <w:rsid w:val="10B3DCCD"/>
    <w:rsid w:val="12966A85"/>
    <w:rsid w:val="1302C028"/>
    <w:rsid w:val="1580C22B"/>
    <w:rsid w:val="162EEECD"/>
    <w:rsid w:val="1634B2D4"/>
    <w:rsid w:val="183DB8A3"/>
    <w:rsid w:val="1988BC37"/>
    <w:rsid w:val="1A54334E"/>
    <w:rsid w:val="24098EDF"/>
    <w:rsid w:val="25AF76DA"/>
    <w:rsid w:val="25B0898A"/>
    <w:rsid w:val="27F8F640"/>
    <w:rsid w:val="280CE1AD"/>
    <w:rsid w:val="286886CF"/>
    <w:rsid w:val="2A77796C"/>
    <w:rsid w:val="2ACF33FF"/>
    <w:rsid w:val="2B4974BD"/>
    <w:rsid w:val="2C7ECA7D"/>
    <w:rsid w:val="2E0018A2"/>
    <w:rsid w:val="30E18622"/>
    <w:rsid w:val="310E2DFF"/>
    <w:rsid w:val="327D5683"/>
    <w:rsid w:val="344D47A3"/>
    <w:rsid w:val="3507F1A9"/>
    <w:rsid w:val="35827B3B"/>
    <w:rsid w:val="36B3D546"/>
    <w:rsid w:val="39CDBE62"/>
    <w:rsid w:val="3B698EC3"/>
    <w:rsid w:val="3FF94835"/>
    <w:rsid w:val="432576DA"/>
    <w:rsid w:val="4509E544"/>
    <w:rsid w:val="474FFF32"/>
    <w:rsid w:val="4E58CF5C"/>
    <w:rsid w:val="4E75ABDA"/>
    <w:rsid w:val="52C293A3"/>
    <w:rsid w:val="54D99805"/>
    <w:rsid w:val="55F5AB76"/>
    <w:rsid w:val="56A80EE2"/>
    <w:rsid w:val="59B58F3B"/>
    <w:rsid w:val="5E773ABB"/>
    <w:rsid w:val="5EEDD482"/>
    <w:rsid w:val="60E94485"/>
    <w:rsid w:val="62979569"/>
    <w:rsid w:val="62D25B3C"/>
    <w:rsid w:val="652FED6C"/>
    <w:rsid w:val="65C1EBB6"/>
    <w:rsid w:val="6938F1A0"/>
    <w:rsid w:val="6B41C34C"/>
    <w:rsid w:val="6DB3D53E"/>
    <w:rsid w:val="6FBF973A"/>
    <w:rsid w:val="6FC622FF"/>
    <w:rsid w:val="72874661"/>
    <w:rsid w:val="7493085D"/>
    <w:rsid w:val="77FEC9DE"/>
    <w:rsid w:val="783D5B09"/>
    <w:rsid w:val="7B47BD85"/>
    <w:rsid w:val="7E2F858B"/>
    <w:rsid w:val="7E514EAC"/>
    <w:rsid w:val="7E8225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AE138"/>
  <w15:docId w15:val="{2D62C5FC-61E9-48C1-84B0-B2F4A69A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bg-BG" w:eastAsia="en-GB"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6EA"/>
    <w:pPr>
      <w:spacing w:after="120" w:line="240" w:lineRule="auto"/>
    </w:pPr>
  </w:style>
  <w:style w:type="paragraph" w:styleId="Heading1">
    <w:name w:val="heading 1"/>
    <w:basedOn w:val="Normal"/>
    <w:link w:val="Heading1Char"/>
    <w:uiPriority w:val="9"/>
    <w:qFormat/>
    <w:rsid w:val="00624AC4"/>
    <w:pPr>
      <w:spacing w:before="240" w:after="0"/>
      <w:jc w:val="left"/>
      <w:outlineLvl w:val="0"/>
    </w:pPr>
    <w:rPr>
      <w:b/>
      <w:bCs/>
      <w:kern w:val="36"/>
      <w:szCs w:val="48"/>
    </w:rPr>
  </w:style>
  <w:style w:type="paragraph" w:styleId="Heading2">
    <w:name w:val="heading 2"/>
    <w:basedOn w:val="Normal"/>
    <w:next w:val="Normal"/>
    <w:link w:val="Heading2Char"/>
    <w:uiPriority w:val="9"/>
    <w:unhideWhenUsed/>
    <w:qFormat/>
    <w:rsid w:val="00624AC4"/>
    <w:pPr>
      <w:keepNext/>
      <w:keepLines/>
      <w:spacing w:before="120" w:after="0"/>
      <w:outlineLvl w:val="1"/>
    </w:pPr>
    <w:rPr>
      <w:rFonts w:eastAsiaTheme="majorEastAsia" w:cstheme="majorBidi"/>
      <w:b/>
      <w:color w:val="44546A" w:themeColor="text2"/>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character" w:customStyle="1" w:styleId="Heading1Char">
    <w:name w:val="Heading 1 Char"/>
    <w:basedOn w:val="DefaultParagraphFont"/>
    <w:link w:val="Heading1"/>
    <w:uiPriority w:val="9"/>
    <w:rsid w:val="00624AC4"/>
    <w:rPr>
      <w:b/>
      <w:bCs/>
      <w:kern w:val="36"/>
      <w:szCs w:val="48"/>
    </w:rPr>
  </w:style>
  <w:style w:type="paragraph" w:styleId="NormalWeb">
    <w:name w:val="Normal (Web)"/>
    <w:basedOn w:val="Normal"/>
    <w:uiPriority w:val="99"/>
    <w:unhideWhenUsed/>
    <w:rsid w:val="00517E60"/>
    <w:pPr>
      <w:spacing w:before="100" w:beforeAutospacing="1" w:after="100" w:afterAutospacing="1"/>
    </w:pPr>
  </w:style>
  <w:style w:type="paragraph" w:styleId="Header">
    <w:name w:val="header"/>
    <w:basedOn w:val="Normal"/>
    <w:link w:val="HeaderChar"/>
    <w:uiPriority w:val="99"/>
    <w:unhideWhenUsed/>
    <w:rsid w:val="007721F5"/>
    <w:pPr>
      <w:tabs>
        <w:tab w:val="center" w:pos="4680"/>
        <w:tab w:val="right" w:pos="9360"/>
      </w:tabs>
      <w:spacing w:after="0"/>
    </w:pPr>
  </w:style>
  <w:style w:type="character" w:customStyle="1" w:styleId="HeaderChar">
    <w:name w:val="Header Char"/>
    <w:basedOn w:val="DefaultParagraphFont"/>
    <w:link w:val="Header"/>
    <w:uiPriority w:val="99"/>
    <w:rsid w:val="007721F5"/>
  </w:style>
  <w:style w:type="paragraph" w:styleId="Footer">
    <w:name w:val="footer"/>
    <w:basedOn w:val="Normal"/>
    <w:link w:val="FooterChar"/>
    <w:unhideWhenUsed/>
    <w:rsid w:val="007721F5"/>
    <w:pPr>
      <w:tabs>
        <w:tab w:val="center" w:pos="4680"/>
        <w:tab w:val="right" w:pos="9360"/>
      </w:tabs>
      <w:spacing w:after="0"/>
    </w:pPr>
  </w:style>
  <w:style w:type="character" w:customStyle="1" w:styleId="FooterChar">
    <w:name w:val="Footer Char"/>
    <w:basedOn w:val="DefaultParagraphFont"/>
    <w:link w:val="Footer"/>
    <w:uiPriority w:val="99"/>
    <w:rsid w:val="007721F5"/>
  </w:style>
  <w:style w:type="paragraph" w:styleId="ListParagraph">
    <w:name w:val="List Paragraph"/>
    <w:basedOn w:val="Normal"/>
    <w:uiPriority w:val="34"/>
    <w:qFormat/>
    <w:rsid w:val="00D866EA"/>
    <w:pPr>
      <w:ind w:left="720"/>
    </w:pPr>
  </w:style>
  <w:style w:type="character" w:customStyle="1" w:styleId="Heading2Char">
    <w:name w:val="Heading 2 Char"/>
    <w:basedOn w:val="DefaultParagraphFont"/>
    <w:link w:val="Heading2"/>
    <w:uiPriority w:val="9"/>
    <w:rsid w:val="00624AC4"/>
    <w:rPr>
      <w:rFonts w:eastAsiaTheme="majorEastAsia" w:cstheme="majorBidi"/>
      <w:b/>
      <w:color w:val="44546A" w:themeColor="text2"/>
      <w:szCs w:val="26"/>
    </w:rPr>
  </w:style>
  <w:style w:type="character" w:customStyle="1" w:styleId="elementor-icon-list-text">
    <w:name w:val="elementor-icon-list-text"/>
    <w:basedOn w:val="DefaultParagraphFont"/>
    <w:rsid w:val="008A010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F5887"/>
    <w:pPr>
      <w:spacing w:after="0" w:line="240" w:lineRule="auto"/>
      <w:jc w:val="left"/>
    </w:pPr>
  </w:style>
  <w:style w:type="paragraph" w:styleId="CommentSubject">
    <w:name w:val="annotation subject"/>
    <w:basedOn w:val="CommentText"/>
    <w:next w:val="CommentText"/>
    <w:link w:val="CommentSubjectChar"/>
    <w:uiPriority w:val="99"/>
    <w:semiHidden/>
    <w:unhideWhenUsed/>
    <w:rsid w:val="00914933"/>
    <w:rPr>
      <w:b/>
      <w:bCs/>
    </w:rPr>
  </w:style>
  <w:style w:type="character" w:customStyle="1" w:styleId="CommentSubjectChar">
    <w:name w:val="Comment Subject Char"/>
    <w:basedOn w:val="CommentTextChar"/>
    <w:link w:val="CommentSubject"/>
    <w:uiPriority w:val="99"/>
    <w:semiHidden/>
    <w:rsid w:val="00914933"/>
    <w:rPr>
      <w:b/>
      <w:bCs/>
      <w:sz w:val="20"/>
      <w:szCs w:val="20"/>
    </w:rPr>
  </w:style>
  <w:style w:type="paragraph" w:styleId="BalloonText">
    <w:name w:val="Balloon Text"/>
    <w:basedOn w:val="Normal"/>
    <w:link w:val="BalloonTextChar"/>
    <w:uiPriority w:val="99"/>
    <w:semiHidden/>
    <w:unhideWhenUsed/>
    <w:rsid w:val="004D616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6161"/>
    <w:rPr>
      <w:rFonts w:ascii="Segoe UI" w:hAnsi="Segoe UI" w:cs="Segoe UI"/>
      <w:sz w:val="18"/>
      <w:szCs w:val="18"/>
    </w:rPr>
  </w:style>
  <w:style w:type="paragraph" w:customStyle="1" w:styleId="paragraph">
    <w:name w:val="paragraph"/>
    <w:basedOn w:val="Normal"/>
    <w:rsid w:val="008D0388"/>
    <w:pPr>
      <w:spacing w:before="100" w:beforeAutospacing="1" w:after="100" w:afterAutospacing="1"/>
      <w:jc w:val="left"/>
    </w:pPr>
    <w:rPr>
      <w:lang w:val="en-US"/>
    </w:rPr>
  </w:style>
  <w:style w:type="character" w:customStyle="1" w:styleId="normaltextrun">
    <w:name w:val="normaltextrun"/>
    <w:basedOn w:val="DefaultParagraphFont"/>
    <w:rsid w:val="008D0388"/>
  </w:style>
  <w:style w:type="character" w:customStyle="1" w:styleId="eop">
    <w:name w:val="eop"/>
    <w:basedOn w:val="DefaultParagraphFont"/>
    <w:rsid w:val="008D0388"/>
  </w:style>
  <w:style w:type="table" w:styleId="TableGrid">
    <w:name w:val="Table Grid"/>
    <w:basedOn w:val="TableNormal"/>
    <w:uiPriority w:val="39"/>
    <w:rsid w:val="005E25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5">
    <w:name w:val="List Table 3 Accent 5"/>
    <w:basedOn w:val="TableNormal"/>
    <w:uiPriority w:val="48"/>
    <w:rsid w:val="005E25A3"/>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character" w:styleId="Strong">
    <w:name w:val="Strong"/>
    <w:basedOn w:val="DefaultParagraphFont"/>
    <w:uiPriority w:val="22"/>
    <w:qFormat/>
    <w:rsid w:val="000006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49885">
      <w:bodyDiv w:val="1"/>
      <w:marLeft w:val="0"/>
      <w:marRight w:val="0"/>
      <w:marTop w:val="0"/>
      <w:marBottom w:val="0"/>
      <w:divBdr>
        <w:top w:val="none" w:sz="0" w:space="0" w:color="auto"/>
        <w:left w:val="none" w:sz="0" w:space="0" w:color="auto"/>
        <w:bottom w:val="none" w:sz="0" w:space="0" w:color="auto"/>
        <w:right w:val="none" w:sz="0" w:space="0" w:color="auto"/>
      </w:divBdr>
    </w:div>
    <w:div w:id="97917961">
      <w:bodyDiv w:val="1"/>
      <w:marLeft w:val="0"/>
      <w:marRight w:val="0"/>
      <w:marTop w:val="0"/>
      <w:marBottom w:val="0"/>
      <w:divBdr>
        <w:top w:val="none" w:sz="0" w:space="0" w:color="auto"/>
        <w:left w:val="none" w:sz="0" w:space="0" w:color="auto"/>
        <w:bottom w:val="none" w:sz="0" w:space="0" w:color="auto"/>
        <w:right w:val="none" w:sz="0" w:space="0" w:color="auto"/>
      </w:divBdr>
    </w:div>
    <w:div w:id="149178441">
      <w:bodyDiv w:val="1"/>
      <w:marLeft w:val="0"/>
      <w:marRight w:val="0"/>
      <w:marTop w:val="0"/>
      <w:marBottom w:val="0"/>
      <w:divBdr>
        <w:top w:val="none" w:sz="0" w:space="0" w:color="auto"/>
        <w:left w:val="none" w:sz="0" w:space="0" w:color="auto"/>
        <w:bottom w:val="none" w:sz="0" w:space="0" w:color="auto"/>
        <w:right w:val="none" w:sz="0" w:space="0" w:color="auto"/>
      </w:divBdr>
    </w:div>
    <w:div w:id="191307081">
      <w:bodyDiv w:val="1"/>
      <w:marLeft w:val="0"/>
      <w:marRight w:val="0"/>
      <w:marTop w:val="0"/>
      <w:marBottom w:val="0"/>
      <w:divBdr>
        <w:top w:val="none" w:sz="0" w:space="0" w:color="auto"/>
        <w:left w:val="none" w:sz="0" w:space="0" w:color="auto"/>
        <w:bottom w:val="none" w:sz="0" w:space="0" w:color="auto"/>
        <w:right w:val="none" w:sz="0" w:space="0" w:color="auto"/>
      </w:divBdr>
    </w:div>
    <w:div w:id="263802627">
      <w:bodyDiv w:val="1"/>
      <w:marLeft w:val="0"/>
      <w:marRight w:val="0"/>
      <w:marTop w:val="0"/>
      <w:marBottom w:val="0"/>
      <w:divBdr>
        <w:top w:val="none" w:sz="0" w:space="0" w:color="auto"/>
        <w:left w:val="none" w:sz="0" w:space="0" w:color="auto"/>
        <w:bottom w:val="none" w:sz="0" w:space="0" w:color="auto"/>
        <w:right w:val="none" w:sz="0" w:space="0" w:color="auto"/>
      </w:divBdr>
    </w:div>
    <w:div w:id="308873424">
      <w:bodyDiv w:val="1"/>
      <w:marLeft w:val="0"/>
      <w:marRight w:val="0"/>
      <w:marTop w:val="0"/>
      <w:marBottom w:val="0"/>
      <w:divBdr>
        <w:top w:val="none" w:sz="0" w:space="0" w:color="auto"/>
        <w:left w:val="none" w:sz="0" w:space="0" w:color="auto"/>
        <w:bottom w:val="none" w:sz="0" w:space="0" w:color="auto"/>
        <w:right w:val="none" w:sz="0" w:space="0" w:color="auto"/>
      </w:divBdr>
    </w:div>
    <w:div w:id="312223477">
      <w:bodyDiv w:val="1"/>
      <w:marLeft w:val="0"/>
      <w:marRight w:val="0"/>
      <w:marTop w:val="0"/>
      <w:marBottom w:val="0"/>
      <w:divBdr>
        <w:top w:val="none" w:sz="0" w:space="0" w:color="auto"/>
        <w:left w:val="none" w:sz="0" w:space="0" w:color="auto"/>
        <w:bottom w:val="none" w:sz="0" w:space="0" w:color="auto"/>
        <w:right w:val="none" w:sz="0" w:space="0" w:color="auto"/>
      </w:divBdr>
    </w:div>
    <w:div w:id="403917398">
      <w:bodyDiv w:val="1"/>
      <w:marLeft w:val="0"/>
      <w:marRight w:val="0"/>
      <w:marTop w:val="0"/>
      <w:marBottom w:val="0"/>
      <w:divBdr>
        <w:top w:val="none" w:sz="0" w:space="0" w:color="auto"/>
        <w:left w:val="none" w:sz="0" w:space="0" w:color="auto"/>
        <w:bottom w:val="none" w:sz="0" w:space="0" w:color="auto"/>
        <w:right w:val="none" w:sz="0" w:space="0" w:color="auto"/>
      </w:divBdr>
    </w:div>
    <w:div w:id="567157259">
      <w:bodyDiv w:val="1"/>
      <w:marLeft w:val="0"/>
      <w:marRight w:val="0"/>
      <w:marTop w:val="0"/>
      <w:marBottom w:val="0"/>
      <w:divBdr>
        <w:top w:val="none" w:sz="0" w:space="0" w:color="auto"/>
        <w:left w:val="none" w:sz="0" w:space="0" w:color="auto"/>
        <w:bottom w:val="none" w:sz="0" w:space="0" w:color="auto"/>
        <w:right w:val="none" w:sz="0" w:space="0" w:color="auto"/>
      </w:divBdr>
      <w:divsChild>
        <w:div w:id="1057513058">
          <w:marLeft w:val="0"/>
          <w:marRight w:val="0"/>
          <w:marTop w:val="0"/>
          <w:marBottom w:val="0"/>
          <w:divBdr>
            <w:top w:val="none" w:sz="0" w:space="0" w:color="auto"/>
            <w:left w:val="none" w:sz="0" w:space="0" w:color="auto"/>
            <w:bottom w:val="none" w:sz="0" w:space="0" w:color="auto"/>
            <w:right w:val="none" w:sz="0" w:space="0" w:color="auto"/>
          </w:divBdr>
        </w:div>
        <w:div w:id="25328911">
          <w:marLeft w:val="0"/>
          <w:marRight w:val="0"/>
          <w:marTop w:val="0"/>
          <w:marBottom w:val="0"/>
          <w:divBdr>
            <w:top w:val="none" w:sz="0" w:space="0" w:color="auto"/>
            <w:left w:val="none" w:sz="0" w:space="0" w:color="auto"/>
            <w:bottom w:val="none" w:sz="0" w:space="0" w:color="auto"/>
            <w:right w:val="none" w:sz="0" w:space="0" w:color="auto"/>
          </w:divBdr>
        </w:div>
        <w:div w:id="1214777542">
          <w:marLeft w:val="0"/>
          <w:marRight w:val="0"/>
          <w:marTop w:val="0"/>
          <w:marBottom w:val="0"/>
          <w:divBdr>
            <w:top w:val="none" w:sz="0" w:space="0" w:color="auto"/>
            <w:left w:val="none" w:sz="0" w:space="0" w:color="auto"/>
            <w:bottom w:val="none" w:sz="0" w:space="0" w:color="auto"/>
            <w:right w:val="none" w:sz="0" w:space="0" w:color="auto"/>
          </w:divBdr>
        </w:div>
        <w:div w:id="804853889">
          <w:marLeft w:val="0"/>
          <w:marRight w:val="0"/>
          <w:marTop w:val="0"/>
          <w:marBottom w:val="0"/>
          <w:divBdr>
            <w:top w:val="none" w:sz="0" w:space="0" w:color="auto"/>
            <w:left w:val="none" w:sz="0" w:space="0" w:color="auto"/>
            <w:bottom w:val="none" w:sz="0" w:space="0" w:color="auto"/>
            <w:right w:val="none" w:sz="0" w:space="0" w:color="auto"/>
          </w:divBdr>
        </w:div>
        <w:div w:id="615219073">
          <w:marLeft w:val="0"/>
          <w:marRight w:val="0"/>
          <w:marTop w:val="0"/>
          <w:marBottom w:val="0"/>
          <w:divBdr>
            <w:top w:val="none" w:sz="0" w:space="0" w:color="auto"/>
            <w:left w:val="none" w:sz="0" w:space="0" w:color="auto"/>
            <w:bottom w:val="none" w:sz="0" w:space="0" w:color="auto"/>
            <w:right w:val="none" w:sz="0" w:space="0" w:color="auto"/>
          </w:divBdr>
        </w:div>
        <w:div w:id="552471443">
          <w:marLeft w:val="0"/>
          <w:marRight w:val="0"/>
          <w:marTop w:val="0"/>
          <w:marBottom w:val="0"/>
          <w:divBdr>
            <w:top w:val="none" w:sz="0" w:space="0" w:color="auto"/>
            <w:left w:val="none" w:sz="0" w:space="0" w:color="auto"/>
            <w:bottom w:val="none" w:sz="0" w:space="0" w:color="auto"/>
            <w:right w:val="none" w:sz="0" w:space="0" w:color="auto"/>
          </w:divBdr>
        </w:div>
        <w:div w:id="177820322">
          <w:marLeft w:val="0"/>
          <w:marRight w:val="0"/>
          <w:marTop w:val="0"/>
          <w:marBottom w:val="0"/>
          <w:divBdr>
            <w:top w:val="none" w:sz="0" w:space="0" w:color="auto"/>
            <w:left w:val="none" w:sz="0" w:space="0" w:color="auto"/>
            <w:bottom w:val="none" w:sz="0" w:space="0" w:color="auto"/>
            <w:right w:val="none" w:sz="0" w:space="0" w:color="auto"/>
          </w:divBdr>
        </w:div>
      </w:divsChild>
    </w:div>
    <w:div w:id="614092929">
      <w:bodyDiv w:val="1"/>
      <w:marLeft w:val="0"/>
      <w:marRight w:val="0"/>
      <w:marTop w:val="0"/>
      <w:marBottom w:val="0"/>
      <w:divBdr>
        <w:top w:val="none" w:sz="0" w:space="0" w:color="auto"/>
        <w:left w:val="none" w:sz="0" w:space="0" w:color="auto"/>
        <w:bottom w:val="none" w:sz="0" w:space="0" w:color="auto"/>
        <w:right w:val="none" w:sz="0" w:space="0" w:color="auto"/>
      </w:divBdr>
    </w:div>
    <w:div w:id="803624988">
      <w:bodyDiv w:val="1"/>
      <w:marLeft w:val="0"/>
      <w:marRight w:val="0"/>
      <w:marTop w:val="0"/>
      <w:marBottom w:val="0"/>
      <w:divBdr>
        <w:top w:val="none" w:sz="0" w:space="0" w:color="auto"/>
        <w:left w:val="none" w:sz="0" w:space="0" w:color="auto"/>
        <w:bottom w:val="none" w:sz="0" w:space="0" w:color="auto"/>
        <w:right w:val="none" w:sz="0" w:space="0" w:color="auto"/>
      </w:divBdr>
    </w:div>
    <w:div w:id="834028615">
      <w:bodyDiv w:val="1"/>
      <w:marLeft w:val="0"/>
      <w:marRight w:val="0"/>
      <w:marTop w:val="0"/>
      <w:marBottom w:val="0"/>
      <w:divBdr>
        <w:top w:val="none" w:sz="0" w:space="0" w:color="auto"/>
        <w:left w:val="none" w:sz="0" w:space="0" w:color="auto"/>
        <w:bottom w:val="none" w:sz="0" w:space="0" w:color="auto"/>
        <w:right w:val="none" w:sz="0" w:space="0" w:color="auto"/>
      </w:divBdr>
    </w:div>
    <w:div w:id="916406814">
      <w:bodyDiv w:val="1"/>
      <w:marLeft w:val="0"/>
      <w:marRight w:val="0"/>
      <w:marTop w:val="0"/>
      <w:marBottom w:val="0"/>
      <w:divBdr>
        <w:top w:val="none" w:sz="0" w:space="0" w:color="auto"/>
        <w:left w:val="none" w:sz="0" w:space="0" w:color="auto"/>
        <w:bottom w:val="none" w:sz="0" w:space="0" w:color="auto"/>
        <w:right w:val="none" w:sz="0" w:space="0" w:color="auto"/>
      </w:divBdr>
    </w:div>
    <w:div w:id="973364141">
      <w:bodyDiv w:val="1"/>
      <w:marLeft w:val="0"/>
      <w:marRight w:val="0"/>
      <w:marTop w:val="0"/>
      <w:marBottom w:val="0"/>
      <w:divBdr>
        <w:top w:val="none" w:sz="0" w:space="0" w:color="auto"/>
        <w:left w:val="none" w:sz="0" w:space="0" w:color="auto"/>
        <w:bottom w:val="none" w:sz="0" w:space="0" w:color="auto"/>
        <w:right w:val="none" w:sz="0" w:space="0" w:color="auto"/>
      </w:divBdr>
    </w:div>
    <w:div w:id="1151213007">
      <w:bodyDiv w:val="1"/>
      <w:marLeft w:val="0"/>
      <w:marRight w:val="0"/>
      <w:marTop w:val="0"/>
      <w:marBottom w:val="0"/>
      <w:divBdr>
        <w:top w:val="none" w:sz="0" w:space="0" w:color="auto"/>
        <w:left w:val="none" w:sz="0" w:space="0" w:color="auto"/>
        <w:bottom w:val="none" w:sz="0" w:space="0" w:color="auto"/>
        <w:right w:val="none" w:sz="0" w:space="0" w:color="auto"/>
      </w:divBdr>
    </w:div>
    <w:div w:id="1298298852">
      <w:bodyDiv w:val="1"/>
      <w:marLeft w:val="0"/>
      <w:marRight w:val="0"/>
      <w:marTop w:val="0"/>
      <w:marBottom w:val="0"/>
      <w:divBdr>
        <w:top w:val="none" w:sz="0" w:space="0" w:color="auto"/>
        <w:left w:val="none" w:sz="0" w:space="0" w:color="auto"/>
        <w:bottom w:val="none" w:sz="0" w:space="0" w:color="auto"/>
        <w:right w:val="none" w:sz="0" w:space="0" w:color="auto"/>
      </w:divBdr>
    </w:div>
    <w:div w:id="1365599067">
      <w:bodyDiv w:val="1"/>
      <w:marLeft w:val="0"/>
      <w:marRight w:val="0"/>
      <w:marTop w:val="0"/>
      <w:marBottom w:val="0"/>
      <w:divBdr>
        <w:top w:val="none" w:sz="0" w:space="0" w:color="auto"/>
        <w:left w:val="none" w:sz="0" w:space="0" w:color="auto"/>
        <w:bottom w:val="none" w:sz="0" w:space="0" w:color="auto"/>
        <w:right w:val="none" w:sz="0" w:space="0" w:color="auto"/>
      </w:divBdr>
      <w:divsChild>
        <w:div w:id="366683382">
          <w:marLeft w:val="0"/>
          <w:marRight w:val="0"/>
          <w:marTop w:val="0"/>
          <w:marBottom w:val="0"/>
          <w:divBdr>
            <w:top w:val="none" w:sz="0" w:space="0" w:color="auto"/>
            <w:left w:val="none" w:sz="0" w:space="0" w:color="auto"/>
            <w:bottom w:val="none" w:sz="0" w:space="0" w:color="auto"/>
            <w:right w:val="none" w:sz="0" w:space="0" w:color="auto"/>
          </w:divBdr>
        </w:div>
        <w:div w:id="2087611925">
          <w:marLeft w:val="0"/>
          <w:marRight w:val="0"/>
          <w:marTop w:val="0"/>
          <w:marBottom w:val="0"/>
          <w:divBdr>
            <w:top w:val="none" w:sz="0" w:space="0" w:color="auto"/>
            <w:left w:val="none" w:sz="0" w:space="0" w:color="auto"/>
            <w:bottom w:val="none" w:sz="0" w:space="0" w:color="auto"/>
            <w:right w:val="none" w:sz="0" w:space="0" w:color="auto"/>
          </w:divBdr>
        </w:div>
        <w:div w:id="1228954797">
          <w:marLeft w:val="0"/>
          <w:marRight w:val="0"/>
          <w:marTop w:val="0"/>
          <w:marBottom w:val="0"/>
          <w:divBdr>
            <w:top w:val="none" w:sz="0" w:space="0" w:color="auto"/>
            <w:left w:val="none" w:sz="0" w:space="0" w:color="auto"/>
            <w:bottom w:val="none" w:sz="0" w:space="0" w:color="auto"/>
            <w:right w:val="none" w:sz="0" w:space="0" w:color="auto"/>
          </w:divBdr>
        </w:div>
        <w:div w:id="1976520556">
          <w:marLeft w:val="0"/>
          <w:marRight w:val="0"/>
          <w:marTop w:val="0"/>
          <w:marBottom w:val="0"/>
          <w:divBdr>
            <w:top w:val="none" w:sz="0" w:space="0" w:color="auto"/>
            <w:left w:val="none" w:sz="0" w:space="0" w:color="auto"/>
            <w:bottom w:val="none" w:sz="0" w:space="0" w:color="auto"/>
            <w:right w:val="none" w:sz="0" w:space="0" w:color="auto"/>
          </w:divBdr>
        </w:div>
        <w:div w:id="50202013">
          <w:marLeft w:val="0"/>
          <w:marRight w:val="0"/>
          <w:marTop w:val="0"/>
          <w:marBottom w:val="0"/>
          <w:divBdr>
            <w:top w:val="none" w:sz="0" w:space="0" w:color="auto"/>
            <w:left w:val="none" w:sz="0" w:space="0" w:color="auto"/>
            <w:bottom w:val="none" w:sz="0" w:space="0" w:color="auto"/>
            <w:right w:val="none" w:sz="0" w:space="0" w:color="auto"/>
          </w:divBdr>
        </w:div>
        <w:div w:id="1757701072">
          <w:marLeft w:val="0"/>
          <w:marRight w:val="0"/>
          <w:marTop w:val="0"/>
          <w:marBottom w:val="0"/>
          <w:divBdr>
            <w:top w:val="none" w:sz="0" w:space="0" w:color="auto"/>
            <w:left w:val="none" w:sz="0" w:space="0" w:color="auto"/>
            <w:bottom w:val="none" w:sz="0" w:space="0" w:color="auto"/>
            <w:right w:val="none" w:sz="0" w:space="0" w:color="auto"/>
          </w:divBdr>
        </w:div>
        <w:div w:id="1209028482">
          <w:marLeft w:val="0"/>
          <w:marRight w:val="0"/>
          <w:marTop w:val="0"/>
          <w:marBottom w:val="0"/>
          <w:divBdr>
            <w:top w:val="none" w:sz="0" w:space="0" w:color="auto"/>
            <w:left w:val="none" w:sz="0" w:space="0" w:color="auto"/>
            <w:bottom w:val="none" w:sz="0" w:space="0" w:color="auto"/>
            <w:right w:val="none" w:sz="0" w:space="0" w:color="auto"/>
          </w:divBdr>
        </w:div>
      </w:divsChild>
    </w:div>
    <w:div w:id="1433209318">
      <w:bodyDiv w:val="1"/>
      <w:marLeft w:val="0"/>
      <w:marRight w:val="0"/>
      <w:marTop w:val="0"/>
      <w:marBottom w:val="0"/>
      <w:divBdr>
        <w:top w:val="none" w:sz="0" w:space="0" w:color="auto"/>
        <w:left w:val="none" w:sz="0" w:space="0" w:color="auto"/>
        <w:bottom w:val="none" w:sz="0" w:space="0" w:color="auto"/>
        <w:right w:val="none" w:sz="0" w:space="0" w:color="auto"/>
      </w:divBdr>
      <w:divsChild>
        <w:div w:id="1634552610">
          <w:marLeft w:val="0"/>
          <w:marRight w:val="0"/>
          <w:marTop w:val="0"/>
          <w:marBottom w:val="0"/>
          <w:divBdr>
            <w:top w:val="none" w:sz="0" w:space="0" w:color="auto"/>
            <w:left w:val="none" w:sz="0" w:space="0" w:color="auto"/>
            <w:bottom w:val="none" w:sz="0" w:space="0" w:color="auto"/>
            <w:right w:val="none" w:sz="0" w:space="0" w:color="auto"/>
          </w:divBdr>
          <w:divsChild>
            <w:div w:id="1108233752">
              <w:marLeft w:val="0"/>
              <w:marRight w:val="0"/>
              <w:marTop w:val="0"/>
              <w:marBottom w:val="0"/>
              <w:divBdr>
                <w:top w:val="none" w:sz="0" w:space="0" w:color="auto"/>
                <w:left w:val="none" w:sz="0" w:space="0" w:color="auto"/>
                <w:bottom w:val="none" w:sz="0" w:space="0" w:color="auto"/>
                <w:right w:val="none" w:sz="0" w:space="0" w:color="auto"/>
              </w:divBdr>
            </w:div>
            <w:div w:id="389965688">
              <w:marLeft w:val="0"/>
              <w:marRight w:val="0"/>
              <w:marTop w:val="0"/>
              <w:marBottom w:val="0"/>
              <w:divBdr>
                <w:top w:val="none" w:sz="0" w:space="0" w:color="auto"/>
                <w:left w:val="none" w:sz="0" w:space="0" w:color="auto"/>
                <w:bottom w:val="none" w:sz="0" w:space="0" w:color="auto"/>
                <w:right w:val="none" w:sz="0" w:space="0" w:color="auto"/>
              </w:divBdr>
            </w:div>
            <w:div w:id="525946402">
              <w:marLeft w:val="0"/>
              <w:marRight w:val="0"/>
              <w:marTop w:val="0"/>
              <w:marBottom w:val="0"/>
              <w:divBdr>
                <w:top w:val="none" w:sz="0" w:space="0" w:color="auto"/>
                <w:left w:val="none" w:sz="0" w:space="0" w:color="auto"/>
                <w:bottom w:val="none" w:sz="0" w:space="0" w:color="auto"/>
                <w:right w:val="none" w:sz="0" w:space="0" w:color="auto"/>
              </w:divBdr>
            </w:div>
            <w:div w:id="547641884">
              <w:marLeft w:val="0"/>
              <w:marRight w:val="0"/>
              <w:marTop w:val="0"/>
              <w:marBottom w:val="0"/>
              <w:divBdr>
                <w:top w:val="none" w:sz="0" w:space="0" w:color="auto"/>
                <w:left w:val="none" w:sz="0" w:space="0" w:color="auto"/>
                <w:bottom w:val="none" w:sz="0" w:space="0" w:color="auto"/>
                <w:right w:val="none" w:sz="0" w:space="0" w:color="auto"/>
              </w:divBdr>
            </w:div>
            <w:div w:id="2059938759">
              <w:marLeft w:val="0"/>
              <w:marRight w:val="0"/>
              <w:marTop w:val="0"/>
              <w:marBottom w:val="0"/>
              <w:divBdr>
                <w:top w:val="none" w:sz="0" w:space="0" w:color="auto"/>
                <w:left w:val="none" w:sz="0" w:space="0" w:color="auto"/>
                <w:bottom w:val="none" w:sz="0" w:space="0" w:color="auto"/>
                <w:right w:val="none" w:sz="0" w:space="0" w:color="auto"/>
              </w:divBdr>
            </w:div>
            <w:div w:id="731540678">
              <w:marLeft w:val="0"/>
              <w:marRight w:val="0"/>
              <w:marTop w:val="0"/>
              <w:marBottom w:val="0"/>
              <w:divBdr>
                <w:top w:val="none" w:sz="0" w:space="0" w:color="auto"/>
                <w:left w:val="none" w:sz="0" w:space="0" w:color="auto"/>
                <w:bottom w:val="none" w:sz="0" w:space="0" w:color="auto"/>
                <w:right w:val="none" w:sz="0" w:space="0" w:color="auto"/>
              </w:divBdr>
            </w:div>
            <w:div w:id="1461610065">
              <w:marLeft w:val="0"/>
              <w:marRight w:val="0"/>
              <w:marTop w:val="0"/>
              <w:marBottom w:val="0"/>
              <w:divBdr>
                <w:top w:val="none" w:sz="0" w:space="0" w:color="auto"/>
                <w:left w:val="none" w:sz="0" w:space="0" w:color="auto"/>
                <w:bottom w:val="none" w:sz="0" w:space="0" w:color="auto"/>
                <w:right w:val="none" w:sz="0" w:space="0" w:color="auto"/>
              </w:divBdr>
            </w:div>
            <w:div w:id="1997224831">
              <w:marLeft w:val="0"/>
              <w:marRight w:val="0"/>
              <w:marTop w:val="0"/>
              <w:marBottom w:val="0"/>
              <w:divBdr>
                <w:top w:val="none" w:sz="0" w:space="0" w:color="auto"/>
                <w:left w:val="none" w:sz="0" w:space="0" w:color="auto"/>
                <w:bottom w:val="none" w:sz="0" w:space="0" w:color="auto"/>
                <w:right w:val="none" w:sz="0" w:space="0" w:color="auto"/>
              </w:divBdr>
            </w:div>
            <w:div w:id="1264455356">
              <w:marLeft w:val="0"/>
              <w:marRight w:val="0"/>
              <w:marTop w:val="0"/>
              <w:marBottom w:val="0"/>
              <w:divBdr>
                <w:top w:val="none" w:sz="0" w:space="0" w:color="auto"/>
                <w:left w:val="none" w:sz="0" w:space="0" w:color="auto"/>
                <w:bottom w:val="none" w:sz="0" w:space="0" w:color="auto"/>
                <w:right w:val="none" w:sz="0" w:space="0" w:color="auto"/>
              </w:divBdr>
            </w:div>
            <w:div w:id="782579558">
              <w:marLeft w:val="0"/>
              <w:marRight w:val="0"/>
              <w:marTop w:val="0"/>
              <w:marBottom w:val="0"/>
              <w:divBdr>
                <w:top w:val="none" w:sz="0" w:space="0" w:color="auto"/>
                <w:left w:val="none" w:sz="0" w:space="0" w:color="auto"/>
                <w:bottom w:val="none" w:sz="0" w:space="0" w:color="auto"/>
                <w:right w:val="none" w:sz="0" w:space="0" w:color="auto"/>
              </w:divBdr>
            </w:div>
          </w:divsChild>
        </w:div>
        <w:div w:id="122626693">
          <w:marLeft w:val="0"/>
          <w:marRight w:val="0"/>
          <w:marTop w:val="0"/>
          <w:marBottom w:val="0"/>
          <w:divBdr>
            <w:top w:val="none" w:sz="0" w:space="0" w:color="auto"/>
            <w:left w:val="none" w:sz="0" w:space="0" w:color="auto"/>
            <w:bottom w:val="none" w:sz="0" w:space="0" w:color="auto"/>
            <w:right w:val="none" w:sz="0" w:space="0" w:color="auto"/>
          </w:divBdr>
        </w:div>
      </w:divsChild>
    </w:div>
    <w:div w:id="1535002950">
      <w:bodyDiv w:val="1"/>
      <w:marLeft w:val="0"/>
      <w:marRight w:val="0"/>
      <w:marTop w:val="0"/>
      <w:marBottom w:val="0"/>
      <w:divBdr>
        <w:top w:val="none" w:sz="0" w:space="0" w:color="auto"/>
        <w:left w:val="none" w:sz="0" w:space="0" w:color="auto"/>
        <w:bottom w:val="none" w:sz="0" w:space="0" w:color="auto"/>
        <w:right w:val="none" w:sz="0" w:space="0" w:color="auto"/>
      </w:divBdr>
    </w:div>
    <w:div w:id="1542746159">
      <w:bodyDiv w:val="1"/>
      <w:marLeft w:val="0"/>
      <w:marRight w:val="0"/>
      <w:marTop w:val="0"/>
      <w:marBottom w:val="0"/>
      <w:divBdr>
        <w:top w:val="none" w:sz="0" w:space="0" w:color="auto"/>
        <w:left w:val="none" w:sz="0" w:space="0" w:color="auto"/>
        <w:bottom w:val="none" w:sz="0" w:space="0" w:color="auto"/>
        <w:right w:val="none" w:sz="0" w:space="0" w:color="auto"/>
      </w:divBdr>
    </w:div>
    <w:div w:id="1578442212">
      <w:bodyDiv w:val="1"/>
      <w:marLeft w:val="0"/>
      <w:marRight w:val="0"/>
      <w:marTop w:val="0"/>
      <w:marBottom w:val="0"/>
      <w:divBdr>
        <w:top w:val="none" w:sz="0" w:space="0" w:color="auto"/>
        <w:left w:val="none" w:sz="0" w:space="0" w:color="auto"/>
        <w:bottom w:val="none" w:sz="0" w:space="0" w:color="auto"/>
        <w:right w:val="none" w:sz="0" w:space="0" w:color="auto"/>
      </w:divBdr>
    </w:div>
    <w:div w:id="1585186456">
      <w:bodyDiv w:val="1"/>
      <w:marLeft w:val="0"/>
      <w:marRight w:val="0"/>
      <w:marTop w:val="0"/>
      <w:marBottom w:val="0"/>
      <w:divBdr>
        <w:top w:val="none" w:sz="0" w:space="0" w:color="auto"/>
        <w:left w:val="none" w:sz="0" w:space="0" w:color="auto"/>
        <w:bottom w:val="none" w:sz="0" w:space="0" w:color="auto"/>
        <w:right w:val="none" w:sz="0" w:space="0" w:color="auto"/>
      </w:divBdr>
    </w:div>
    <w:div w:id="1862939285">
      <w:bodyDiv w:val="1"/>
      <w:marLeft w:val="0"/>
      <w:marRight w:val="0"/>
      <w:marTop w:val="0"/>
      <w:marBottom w:val="0"/>
      <w:divBdr>
        <w:top w:val="none" w:sz="0" w:space="0" w:color="auto"/>
        <w:left w:val="none" w:sz="0" w:space="0" w:color="auto"/>
        <w:bottom w:val="none" w:sz="0" w:space="0" w:color="auto"/>
        <w:right w:val="none" w:sz="0" w:space="0" w:color="auto"/>
      </w:divBdr>
    </w:div>
    <w:div w:id="1889218220">
      <w:bodyDiv w:val="1"/>
      <w:marLeft w:val="0"/>
      <w:marRight w:val="0"/>
      <w:marTop w:val="0"/>
      <w:marBottom w:val="0"/>
      <w:divBdr>
        <w:top w:val="none" w:sz="0" w:space="0" w:color="auto"/>
        <w:left w:val="none" w:sz="0" w:space="0" w:color="auto"/>
        <w:bottom w:val="none" w:sz="0" w:space="0" w:color="auto"/>
        <w:right w:val="none" w:sz="0" w:space="0" w:color="auto"/>
      </w:divBdr>
    </w:div>
    <w:div w:id="1984844937">
      <w:bodyDiv w:val="1"/>
      <w:marLeft w:val="0"/>
      <w:marRight w:val="0"/>
      <w:marTop w:val="0"/>
      <w:marBottom w:val="0"/>
      <w:divBdr>
        <w:top w:val="none" w:sz="0" w:space="0" w:color="auto"/>
        <w:left w:val="none" w:sz="0" w:space="0" w:color="auto"/>
        <w:bottom w:val="none" w:sz="0" w:space="0" w:color="auto"/>
        <w:right w:val="none" w:sz="0" w:space="0" w:color="auto"/>
      </w:divBdr>
    </w:div>
    <w:div w:id="1995254268">
      <w:bodyDiv w:val="1"/>
      <w:marLeft w:val="0"/>
      <w:marRight w:val="0"/>
      <w:marTop w:val="0"/>
      <w:marBottom w:val="0"/>
      <w:divBdr>
        <w:top w:val="none" w:sz="0" w:space="0" w:color="auto"/>
        <w:left w:val="none" w:sz="0" w:space="0" w:color="auto"/>
        <w:bottom w:val="none" w:sz="0" w:space="0" w:color="auto"/>
        <w:right w:val="none" w:sz="0" w:space="0" w:color="auto"/>
      </w:divBdr>
    </w:div>
    <w:div w:id="2009405131">
      <w:bodyDiv w:val="1"/>
      <w:marLeft w:val="0"/>
      <w:marRight w:val="0"/>
      <w:marTop w:val="0"/>
      <w:marBottom w:val="0"/>
      <w:divBdr>
        <w:top w:val="none" w:sz="0" w:space="0" w:color="auto"/>
        <w:left w:val="none" w:sz="0" w:space="0" w:color="auto"/>
        <w:bottom w:val="none" w:sz="0" w:space="0" w:color="auto"/>
        <w:right w:val="none" w:sz="0" w:space="0" w:color="auto"/>
      </w:divBdr>
      <w:divsChild>
        <w:div w:id="71049041">
          <w:marLeft w:val="0"/>
          <w:marRight w:val="0"/>
          <w:marTop w:val="0"/>
          <w:marBottom w:val="0"/>
          <w:divBdr>
            <w:top w:val="none" w:sz="0" w:space="0" w:color="auto"/>
            <w:left w:val="none" w:sz="0" w:space="0" w:color="auto"/>
            <w:bottom w:val="none" w:sz="0" w:space="0" w:color="auto"/>
            <w:right w:val="none" w:sz="0" w:space="0" w:color="auto"/>
          </w:divBdr>
          <w:divsChild>
            <w:div w:id="1824665097">
              <w:marLeft w:val="0"/>
              <w:marRight w:val="0"/>
              <w:marTop w:val="0"/>
              <w:marBottom w:val="0"/>
              <w:divBdr>
                <w:top w:val="none" w:sz="0" w:space="0" w:color="auto"/>
                <w:left w:val="none" w:sz="0" w:space="0" w:color="auto"/>
                <w:bottom w:val="none" w:sz="0" w:space="0" w:color="auto"/>
                <w:right w:val="none" w:sz="0" w:space="0" w:color="auto"/>
              </w:divBdr>
            </w:div>
            <w:div w:id="437913860">
              <w:marLeft w:val="0"/>
              <w:marRight w:val="0"/>
              <w:marTop w:val="0"/>
              <w:marBottom w:val="0"/>
              <w:divBdr>
                <w:top w:val="none" w:sz="0" w:space="0" w:color="auto"/>
                <w:left w:val="none" w:sz="0" w:space="0" w:color="auto"/>
                <w:bottom w:val="none" w:sz="0" w:space="0" w:color="auto"/>
                <w:right w:val="none" w:sz="0" w:space="0" w:color="auto"/>
              </w:divBdr>
            </w:div>
            <w:div w:id="678577844">
              <w:marLeft w:val="0"/>
              <w:marRight w:val="0"/>
              <w:marTop w:val="0"/>
              <w:marBottom w:val="0"/>
              <w:divBdr>
                <w:top w:val="none" w:sz="0" w:space="0" w:color="auto"/>
                <w:left w:val="none" w:sz="0" w:space="0" w:color="auto"/>
                <w:bottom w:val="none" w:sz="0" w:space="0" w:color="auto"/>
                <w:right w:val="none" w:sz="0" w:space="0" w:color="auto"/>
              </w:divBdr>
            </w:div>
            <w:div w:id="1432898956">
              <w:marLeft w:val="0"/>
              <w:marRight w:val="0"/>
              <w:marTop w:val="0"/>
              <w:marBottom w:val="0"/>
              <w:divBdr>
                <w:top w:val="none" w:sz="0" w:space="0" w:color="auto"/>
                <w:left w:val="none" w:sz="0" w:space="0" w:color="auto"/>
                <w:bottom w:val="none" w:sz="0" w:space="0" w:color="auto"/>
                <w:right w:val="none" w:sz="0" w:space="0" w:color="auto"/>
              </w:divBdr>
            </w:div>
            <w:div w:id="544022922">
              <w:marLeft w:val="0"/>
              <w:marRight w:val="0"/>
              <w:marTop w:val="0"/>
              <w:marBottom w:val="0"/>
              <w:divBdr>
                <w:top w:val="none" w:sz="0" w:space="0" w:color="auto"/>
                <w:left w:val="none" w:sz="0" w:space="0" w:color="auto"/>
                <w:bottom w:val="none" w:sz="0" w:space="0" w:color="auto"/>
                <w:right w:val="none" w:sz="0" w:space="0" w:color="auto"/>
              </w:divBdr>
            </w:div>
            <w:div w:id="608973202">
              <w:marLeft w:val="0"/>
              <w:marRight w:val="0"/>
              <w:marTop w:val="0"/>
              <w:marBottom w:val="0"/>
              <w:divBdr>
                <w:top w:val="none" w:sz="0" w:space="0" w:color="auto"/>
                <w:left w:val="none" w:sz="0" w:space="0" w:color="auto"/>
                <w:bottom w:val="none" w:sz="0" w:space="0" w:color="auto"/>
                <w:right w:val="none" w:sz="0" w:space="0" w:color="auto"/>
              </w:divBdr>
            </w:div>
            <w:div w:id="67001281">
              <w:marLeft w:val="0"/>
              <w:marRight w:val="0"/>
              <w:marTop w:val="0"/>
              <w:marBottom w:val="0"/>
              <w:divBdr>
                <w:top w:val="none" w:sz="0" w:space="0" w:color="auto"/>
                <w:left w:val="none" w:sz="0" w:space="0" w:color="auto"/>
                <w:bottom w:val="none" w:sz="0" w:space="0" w:color="auto"/>
                <w:right w:val="none" w:sz="0" w:space="0" w:color="auto"/>
              </w:divBdr>
            </w:div>
            <w:div w:id="1994989377">
              <w:marLeft w:val="0"/>
              <w:marRight w:val="0"/>
              <w:marTop w:val="0"/>
              <w:marBottom w:val="0"/>
              <w:divBdr>
                <w:top w:val="none" w:sz="0" w:space="0" w:color="auto"/>
                <w:left w:val="none" w:sz="0" w:space="0" w:color="auto"/>
                <w:bottom w:val="none" w:sz="0" w:space="0" w:color="auto"/>
                <w:right w:val="none" w:sz="0" w:space="0" w:color="auto"/>
              </w:divBdr>
            </w:div>
            <w:div w:id="2024282134">
              <w:marLeft w:val="0"/>
              <w:marRight w:val="0"/>
              <w:marTop w:val="0"/>
              <w:marBottom w:val="0"/>
              <w:divBdr>
                <w:top w:val="none" w:sz="0" w:space="0" w:color="auto"/>
                <w:left w:val="none" w:sz="0" w:space="0" w:color="auto"/>
                <w:bottom w:val="none" w:sz="0" w:space="0" w:color="auto"/>
                <w:right w:val="none" w:sz="0" w:space="0" w:color="auto"/>
              </w:divBdr>
            </w:div>
            <w:div w:id="785271780">
              <w:marLeft w:val="0"/>
              <w:marRight w:val="0"/>
              <w:marTop w:val="0"/>
              <w:marBottom w:val="0"/>
              <w:divBdr>
                <w:top w:val="none" w:sz="0" w:space="0" w:color="auto"/>
                <w:left w:val="none" w:sz="0" w:space="0" w:color="auto"/>
                <w:bottom w:val="none" w:sz="0" w:space="0" w:color="auto"/>
                <w:right w:val="none" w:sz="0" w:space="0" w:color="auto"/>
              </w:divBdr>
            </w:div>
          </w:divsChild>
        </w:div>
        <w:div w:id="197664515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OWwWiyRzPgE0PrhgLe0xNKW0/g==">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</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TaxCatchAll xmlns="dcc19a20-64e4-4edb-a8d2-de2ae1a3a997" xsi:nil="true"/>
    <lcf76f155ced4ddcb4097134ff3c332f xmlns="d4c5a2c0-88c6-41df-8e9b-9d841a95023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6934F65984D1BA48BDD999E492B1B82B" ma:contentTypeVersion="11" ma:contentTypeDescription="Създаване на нов документ" ma:contentTypeScope="" ma:versionID="bd47afb991c0452bf6d90c4aedde0df7">
  <xsd:schema xmlns:xsd="http://www.w3.org/2001/XMLSchema" xmlns:xs="http://www.w3.org/2001/XMLSchema" xmlns:p="http://schemas.microsoft.com/office/2006/metadata/properties" xmlns:ns2="d4c5a2c0-88c6-41df-8e9b-9d841a950234" xmlns:ns3="dcc19a20-64e4-4edb-a8d2-de2ae1a3a997" targetNamespace="http://schemas.microsoft.com/office/2006/metadata/properties" ma:root="true" ma:fieldsID="d1847d2e4289d93a78f6f20b17ec3ddf" ns2:_="" ns3:_="">
    <xsd:import namespace="d4c5a2c0-88c6-41df-8e9b-9d841a950234"/>
    <xsd:import namespace="dcc19a20-64e4-4edb-a8d2-de2ae1a3a99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5a2c0-88c6-41df-8e9b-9d841a9502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Етикети за изображения" ma:readOnly="false" ma:fieldId="{5cf76f15-5ced-4ddc-b409-7134ff3c332f}" ma:taxonomyMulti="true" ma:sspId="0c112068-54c9-44f0-b9c2-b1b973ba540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c19a20-64e4-4edb-a8d2-de2ae1a3a9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c5ffd6d-c0e1-407a-a489-b73b1a2a30a0}" ma:internalName="TaxCatchAll" ma:showField="CatchAllData" ma:web="dcc19a20-64e4-4edb-a8d2-de2ae1a3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0511A-77B6-488D-B444-BB581E45C1C2}">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B50568B-BB0C-4941-8FC5-20583B547B82}">
  <ds:schemaRefs>
    <ds:schemaRef ds:uri="http://schemas.microsoft.com/office/2006/metadata/properties"/>
    <ds:schemaRef ds:uri="http://schemas.microsoft.com/office/infopath/2007/PartnerControls"/>
    <ds:schemaRef ds:uri="dcc19a20-64e4-4edb-a8d2-de2ae1a3a997"/>
    <ds:schemaRef ds:uri="d4c5a2c0-88c6-41df-8e9b-9d841a950234"/>
  </ds:schemaRefs>
</ds:datastoreItem>
</file>

<file path=customXml/itemProps4.xml><?xml version="1.0" encoding="utf-8"?>
<ds:datastoreItem xmlns:ds="http://schemas.openxmlformats.org/officeDocument/2006/customXml" ds:itemID="{87F8770D-1192-4938-A32A-26FCA438E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5a2c0-88c6-41df-8e9b-9d841a950234"/>
    <ds:schemaRef ds:uri="dcc19a20-64e4-4edb-a8d2-de2ae1a3a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1599</Words>
  <Characters>9117</Characters>
  <Application>Microsoft Office Word</Application>
  <DocSecurity>0</DocSecurity>
  <Lines>75</Lines>
  <Paragraphs>21</Paragraphs>
  <ScaleCrop>false</ScaleCrop>
  <Company/>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Rayna</dc:creator>
  <cp:lastModifiedBy>Rayna Grigorova</cp:lastModifiedBy>
  <cp:revision>62</cp:revision>
  <dcterms:created xsi:type="dcterms:W3CDTF">2025-02-13T14:58:00Z</dcterms:created>
  <dcterms:modified xsi:type="dcterms:W3CDTF">2025-03-17T09:08:00Z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0x0101006934F65984D1BA48BDD999E492B1B82B</vt:lpwstr>
  </property>
  <property fmtid="{D5CDD505-2E9C-101B-9397-08002B2CF9AE}" pid="3" name="MediaServiceImageTags">
    <vt:lpwstr/>
  </property>
</Properties>
</file>